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BD" w:rsidRPr="00BA7102" w:rsidRDefault="005355BD" w:rsidP="00BA7102">
      <w:pPr>
        <w:spacing w:after="0" w:line="240" w:lineRule="auto"/>
        <w:jc w:val="center"/>
        <w:rPr>
          <w:rFonts w:ascii="Arial" w:hAnsi="Arial" w:cs="Arial"/>
          <w:b/>
          <w:bCs/>
          <w:caps/>
          <w:sz w:val="24"/>
          <w:szCs w:val="24"/>
        </w:rPr>
      </w:pPr>
      <w:r w:rsidRPr="00BA7102">
        <w:rPr>
          <w:rFonts w:ascii="Arial" w:hAnsi="Arial" w:cs="Arial"/>
          <w:b/>
          <w:bCs/>
          <w:caps/>
          <w:sz w:val="24"/>
          <w:szCs w:val="24"/>
        </w:rPr>
        <w:t xml:space="preserve">ТРЕБОВАНИЯ К ОРГАНИЗАЦИИ И ПРОВЕДЕНИЮ </w:t>
      </w:r>
      <w:r w:rsidR="00A56B0C" w:rsidRPr="00BA7102">
        <w:rPr>
          <w:rFonts w:ascii="Arial" w:hAnsi="Arial" w:cs="Arial"/>
          <w:b/>
          <w:bCs/>
          <w:caps/>
          <w:sz w:val="24"/>
          <w:szCs w:val="24"/>
        </w:rPr>
        <w:t>школьного</w:t>
      </w:r>
      <w:r w:rsidRPr="00BA7102">
        <w:rPr>
          <w:rFonts w:ascii="Arial" w:hAnsi="Arial" w:cs="Arial"/>
          <w:b/>
          <w:bCs/>
          <w:caps/>
          <w:sz w:val="24"/>
          <w:szCs w:val="24"/>
        </w:rPr>
        <w:t>ЭТАПА ВСЕРОССИЙСКОЙ ОЛИМПИАДЫ ШКОЛЬНИКОВ</w:t>
      </w:r>
    </w:p>
    <w:p w:rsidR="005355BD" w:rsidRPr="00BA7102" w:rsidRDefault="001D0F87" w:rsidP="00BA7102">
      <w:pPr>
        <w:spacing w:after="0" w:line="240" w:lineRule="auto"/>
        <w:jc w:val="center"/>
        <w:rPr>
          <w:rFonts w:ascii="Arial" w:hAnsi="Arial" w:cs="Arial"/>
          <w:b/>
          <w:bCs/>
          <w:caps/>
          <w:sz w:val="24"/>
          <w:szCs w:val="24"/>
        </w:rPr>
      </w:pPr>
      <w:r>
        <w:rPr>
          <w:rFonts w:ascii="Arial" w:hAnsi="Arial" w:cs="Arial"/>
          <w:b/>
          <w:bCs/>
          <w:caps/>
          <w:sz w:val="24"/>
          <w:szCs w:val="24"/>
        </w:rPr>
        <w:t>ПО Ас</w:t>
      </w:r>
      <w:r w:rsidR="005355BD" w:rsidRPr="00BA7102">
        <w:rPr>
          <w:rFonts w:ascii="Arial" w:hAnsi="Arial" w:cs="Arial"/>
          <w:b/>
          <w:bCs/>
          <w:caps/>
          <w:sz w:val="24"/>
          <w:szCs w:val="24"/>
        </w:rPr>
        <w:t>ТРОНОМИИ</w:t>
      </w:r>
    </w:p>
    <w:p w:rsidR="005355BD" w:rsidRPr="00BA7102" w:rsidRDefault="005A452B" w:rsidP="00BA7102">
      <w:pPr>
        <w:spacing w:after="0" w:line="240" w:lineRule="auto"/>
        <w:jc w:val="center"/>
        <w:rPr>
          <w:rFonts w:ascii="Arial" w:hAnsi="Arial" w:cs="Arial"/>
          <w:b/>
          <w:bCs/>
          <w:caps/>
          <w:sz w:val="24"/>
          <w:szCs w:val="24"/>
        </w:rPr>
      </w:pPr>
      <w:r w:rsidRPr="00BA7102">
        <w:rPr>
          <w:rFonts w:ascii="Arial" w:hAnsi="Arial" w:cs="Arial"/>
          <w:b/>
          <w:bCs/>
          <w:caps/>
          <w:sz w:val="24"/>
          <w:szCs w:val="24"/>
        </w:rPr>
        <w:t xml:space="preserve">в </w:t>
      </w:r>
      <w:r w:rsidR="00A56B0C" w:rsidRPr="00BA7102">
        <w:rPr>
          <w:rFonts w:ascii="Arial" w:hAnsi="Arial" w:cs="Arial"/>
          <w:b/>
          <w:bCs/>
          <w:caps/>
          <w:sz w:val="24"/>
          <w:szCs w:val="24"/>
        </w:rPr>
        <w:t>2018-2019</w:t>
      </w:r>
      <w:r w:rsidR="005355BD" w:rsidRPr="00BA7102">
        <w:rPr>
          <w:rFonts w:ascii="Arial" w:hAnsi="Arial" w:cs="Arial"/>
          <w:b/>
          <w:bCs/>
          <w:caps/>
          <w:sz w:val="24"/>
          <w:szCs w:val="24"/>
        </w:rPr>
        <w:t xml:space="preserve"> учебный год</w:t>
      </w:r>
    </w:p>
    <w:p w:rsidR="005355BD" w:rsidRPr="00BA7102" w:rsidRDefault="005355BD" w:rsidP="00BA7102">
      <w:pPr>
        <w:spacing w:after="0" w:line="240" w:lineRule="auto"/>
        <w:jc w:val="both"/>
        <w:rPr>
          <w:rFonts w:ascii="Arial" w:hAnsi="Arial" w:cs="Arial"/>
          <w:sz w:val="24"/>
          <w:szCs w:val="24"/>
        </w:rPr>
      </w:pPr>
    </w:p>
    <w:p w:rsidR="005355BD" w:rsidRPr="00BA7102" w:rsidRDefault="00A56B0C" w:rsidP="00BA7102">
      <w:pPr>
        <w:spacing w:after="0" w:line="240" w:lineRule="auto"/>
        <w:ind w:firstLine="708"/>
        <w:jc w:val="both"/>
        <w:rPr>
          <w:rFonts w:ascii="Arial" w:hAnsi="Arial" w:cs="Arial"/>
          <w:sz w:val="24"/>
          <w:szCs w:val="24"/>
        </w:rPr>
      </w:pPr>
      <w:r w:rsidRPr="00BA7102">
        <w:rPr>
          <w:rFonts w:ascii="Arial" w:hAnsi="Arial" w:cs="Arial"/>
          <w:sz w:val="24"/>
          <w:szCs w:val="24"/>
        </w:rPr>
        <w:t>Школьный</w:t>
      </w:r>
      <w:r w:rsidR="005355BD" w:rsidRPr="00BA7102">
        <w:rPr>
          <w:rFonts w:ascii="Arial" w:hAnsi="Arial" w:cs="Arial"/>
          <w:sz w:val="24"/>
          <w:szCs w:val="24"/>
        </w:rPr>
        <w:t xml:space="preserve"> этапы всероссийской олимпиады школьников по астрономии проводятся в один аудиторный (теоретический) тур,</w:t>
      </w:r>
      <w:r w:rsidR="001D0F87">
        <w:rPr>
          <w:rFonts w:ascii="Arial" w:hAnsi="Arial" w:cs="Arial"/>
          <w:sz w:val="24"/>
          <w:szCs w:val="24"/>
        </w:rPr>
        <w:t xml:space="preserve"> </w:t>
      </w:r>
      <w:r w:rsidR="005355BD" w:rsidRPr="00BA7102">
        <w:rPr>
          <w:rFonts w:ascii="Arial" w:hAnsi="Arial" w:cs="Arial"/>
          <w:sz w:val="24"/>
          <w:szCs w:val="24"/>
        </w:rPr>
        <w:t xml:space="preserve">проходящий в один день, </w:t>
      </w:r>
      <w:r w:rsidRPr="00BA7102">
        <w:rPr>
          <w:rFonts w:ascii="Arial" w:hAnsi="Arial" w:cs="Arial"/>
          <w:sz w:val="24"/>
          <w:szCs w:val="24"/>
        </w:rPr>
        <w:t>в двух</w:t>
      </w:r>
      <w:r w:rsidR="005355BD" w:rsidRPr="00BA7102">
        <w:rPr>
          <w:rFonts w:ascii="Arial" w:hAnsi="Arial" w:cs="Arial"/>
          <w:sz w:val="24"/>
          <w:szCs w:val="24"/>
        </w:rPr>
        <w:t xml:space="preserve"> возрастных пар</w:t>
      </w:r>
      <w:r w:rsidRPr="00BA7102">
        <w:rPr>
          <w:rFonts w:ascii="Arial" w:hAnsi="Arial" w:cs="Arial"/>
          <w:sz w:val="24"/>
          <w:szCs w:val="24"/>
        </w:rPr>
        <w:t>аллелях:</w:t>
      </w:r>
      <w:r w:rsidR="005355BD" w:rsidRPr="00BA7102">
        <w:rPr>
          <w:rFonts w:ascii="Arial" w:hAnsi="Arial" w:cs="Arial"/>
          <w:sz w:val="24"/>
          <w:szCs w:val="24"/>
        </w:rPr>
        <w:t xml:space="preserve"> 10 и 11 классы.</w:t>
      </w:r>
      <w:r w:rsidR="001D0F87">
        <w:rPr>
          <w:rFonts w:ascii="Arial" w:hAnsi="Arial" w:cs="Arial"/>
          <w:sz w:val="24"/>
          <w:szCs w:val="24"/>
        </w:rPr>
        <w:t xml:space="preserve"> </w:t>
      </w:r>
      <w:r w:rsidR="005355BD" w:rsidRPr="00BA7102">
        <w:rPr>
          <w:rFonts w:ascii="Arial" w:hAnsi="Arial" w:cs="Arial"/>
          <w:sz w:val="24"/>
          <w:szCs w:val="24"/>
        </w:rPr>
        <w:t>Комплект задан</w:t>
      </w:r>
      <w:r w:rsidRPr="00BA7102">
        <w:rPr>
          <w:rFonts w:ascii="Arial" w:hAnsi="Arial" w:cs="Arial"/>
          <w:sz w:val="24"/>
          <w:szCs w:val="24"/>
        </w:rPr>
        <w:t>ий в каждой параллели содержит 5</w:t>
      </w:r>
      <w:r w:rsidR="005355BD" w:rsidRPr="00BA7102">
        <w:rPr>
          <w:rFonts w:ascii="Arial" w:hAnsi="Arial" w:cs="Arial"/>
          <w:sz w:val="24"/>
          <w:szCs w:val="24"/>
        </w:rPr>
        <w:t xml:space="preserve"> заданий. Решение каждого</w:t>
      </w:r>
      <w:r w:rsidR="005A452B" w:rsidRPr="00BA7102">
        <w:rPr>
          <w:rFonts w:ascii="Arial" w:hAnsi="Arial" w:cs="Arial"/>
          <w:sz w:val="24"/>
          <w:szCs w:val="24"/>
        </w:rPr>
        <w:t xml:space="preserve"> </w:t>
      </w:r>
      <w:r w:rsidR="005355BD" w:rsidRPr="00BA7102">
        <w:rPr>
          <w:rFonts w:ascii="Arial" w:hAnsi="Arial" w:cs="Arial"/>
          <w:sz w:val="24"/>
          <w:szCs w:val="24"/>
        </w:rPr>
        <w:t xml:space="preserve">заданий </w:t>
      </w:r>
      <w:r w:rsidRPr="00BA7102">
        <w:rPr>
          <w:rFonts w:ascii="Arial" w:hAnsi="Arial" w:cs="Arial"/>
          <w:sz w:val="24"/>
          <w:szCs w:val="24"/>
        </w:rPr>
        <w:t>оценивается по 10</w:t>
      </w:r>
      <w:r w:rsidR="005355BD" w:rsidRPr="00BA7102">
        <w:rPr>
          <w:rFonts w:ascii="Arial" w:hAnsi="Arial" w:cs="Arial"/>
          <w:sz w:val="24"/>
          <w:szCs w:val="24"/>
        </w:rPr>
        <w:t>-балльной шкале (от 0 б</w:t>
      </w:r>
      <w:r w:rsidRPr="00BA7102">
        <w:rPr>
          <w:rFonts w:ascii="Arial" w:hAnsi="Arial" w:cs="Arial"/>
          <w:sz w:val="24"/>
          <w:szCs w:val="24"/>
        </w:rPr>
        <w:t>аллов за отсутствие решения до 10</w:t>
      </w:r>
      <w:r w:rsidR="005355BD" w:rsidRPr="00BA7102">
        <w:rPr>
          <w:rFonts w:ascii="Arial" w:hAnsi="Arial" w:cs="Arial"/>
          <w:sz w:val="24"/>
          <w:szCs w:val="24"/>
        </w:rPr>
        <w:t xml:space="preserve"> баллов за полное решение).Максимальная о</w:t>
      </w:r>
      <w:r w:rsidRPr="00BA7102">
        <w:rPr>
          <w:rFonts w:ascii="Arial" w:hAnsi="Arial" w:cs="Arial"/>
          <w:sz w:val="24"/>
          <w:szCs w:val="24"/>
        </w:rPr>
        <w:t>ценка за весь этап составляет 50</w:t>
      </w:r>
      <w:r w:rsidR="005355BD" w:rsidRPr="00BA7102">
        <w:rPr>
          <w:rFonts w:ascii="Arial" w:hAnsi="Arial" w:cs="Arial"/>
          <w:sz w:val="24"/>
          <w:szCs w:val="24"/>
        </w:rPr>
        <w:t xml:space="preserve"> баллов.</w:t>
      </w:r>
      <w:r w:rsidR="001D0F87">
        <w:rPr>
          <w:rFonts w:ascii="Arial" w:hAnsi="Arial" w:cs="Arial"/>
          <w:sz w:val="24"/>
          <w:szCs w:val="24"/>
        </w:rPr>
        <w:t xml:space="preserve"> </w:t>
      </w:r>
      <w:r w:rsidR="005355BD" w:rsidRPr="00BA7102">
        <w:rPr>
          <w:rFonts w:ascii="Arial" w:hAnsi="Arial" w:cs="Arial"/>
          <w:sz w:val="24"/>
          <w:szCs w:val="24"/>
        </w:rPr>
        <w:t>Продолжительности выполнения заданий тура составляет</w:t>
      </w:r>
      <w:r w:rsidR="005A452B" w:rsidRPr="00BA7102">
        <w:rPr>
          <w:rFonts w:ascii="Arial" w:hAnsi="Arial" w:cs="Arial"/>
          <w:sz w:val="24"/>
          <w:szCs w:val="24"/>
        </w:rPr>
        <w:t xml:space="preserve"> </w:t>
      </w:r>
      <w:r w:rsidRPr="00BA7102">
        <w:rPr>
          <w:rFonts w:ascii="Arial" w:hAnsi="Arial" w:cs="Arial"/>
          <w:sz w:val="24"/>
          <w:szCs w:val="24"/>
        </w:rPr>
        <w:t>90 минут</w:t>
      </w:r>
      <w:r w:rsidR="005355BD" w:rsidRPr="00BA7102">
        <w:rPr>
          <w:rFonts w:ascii="Arial" w:hAnsi="Arial" w:cs="Arial"/>
          <w:sz w:val="24"/>
          <w:szCs w:val="24"/>
        </w:rPr>
        <w:t>.</w:t>
      </w:r>
    </w:p>
    <w:p w:rsidR="005355BD" w:rsidRPr="00BA7102" w:rsidRDefault="00A56B0C" w:rsidP="00BA7102">
      <w:pPr>
        <w:spacing w:after="0" w:line="240" w:lineRule="auto"/>
        <w:ind w:firstLine="708"/>
        <w:jc w:val="both"/>
        <w:rPr>
          <w:rFonts w:ascii="Arial" w:hAnsi="Arial" w:cs="Arial"/>
          <w:sz w:val="24"/>
          <w:szCs w:val="24"/>
        </w:rPr>
      </w:pPr>
      <w:r w:rsidRPr="00BA7102">
        <w:rPr>
          <w:rFonts w:ascii="Arial" w:hAnsi="Arial" w:cs="Arial"/>
          <w:sz w:val="24"/>
          <w:szCs w:val="24"/>
        </w:rPr>
        <w:t>Школьный</w:t>
      </w:r>
      <w:r w:rsidR="005355BD" w:rsidRPr="00BA7102">
        <w:rPr>
          <w:rFonts w:ascii="Arial" w:hAnsi="Arial" w:cs="Arial"/>
          <w:sz w:val="24"/>
          <w:szCs w:val="24"/>
        </w:rPr>
        <w:t xml:space="preserve"> этапы всероссийской олимпиады школьников по астрономии не предусматривают постановку каких-либо практических (в том числе внеурочных, выполняемых вне школы или в темное время суток) задач по астрономии, и их проведение не требует специфического оборудования (телескопов и других астрономических приборов). Это этап олимпиады по астрономии проводятся в аудиторном формате, и материальные требования для проведения олимпиады не выходят за рамки организации стандартного аудиторного режима.</w:t>
      </w:r>
    </w:p>
    <w:p w:rsidR="005355BD" w:rsidRPr="00BA7102" w:rsidRDefault="00A56B0C" w:rsidP="00BA7102">
      <w:pPr>
        <w:spacing w:after="0" w:line="240" w:lineRule="auto"/>
        <w:ind w:firstLine="708"/>
        <w:jc w:val="both"/>
        <w:rPr>
          <w:rFonts w:ascii="Arial" w:hAnsi="Arial" w:cs="Arial"/>
          <w:sz w:val="24"/>
          <w:szCs w:val="24"/>
        </w:rPr>
      </w:pPr>
      <w:r w:rsidRPr="00BA7102">
        <w:rPr>
          <w:rFonts w:ascii="Arial" w:hAnsi="Arial" w:cs="Arial"/>
          <w:sz w:val="24"/>
          <w:szCs w:val="24"/>
        </w:rPr>
        <w:t>Для проведени</w:t>
      </w:r>
      <w:r w:rsidR="005A452B" w:rsidRPr="00BA7102">
        <w:rPr>
          <w:rFonts w:ascii="Arial" w:hAnsi="Arial" w:cs="Arial"/>
          <w:sz w:val="24"/>
          <w:szCs w:val="24"/>
        </w:rPr>
        <w:t xml:space="preserve">я </w:t>
      </w:r>
      <w:r w:rsidRPr="00BA7102">
        <w:rPr>
          <w:rFonts w:ascii="Arial" w:hAnsi="Arial" w:cs="Arial"/>
          <w:sz w:val="24"/>
          <w:szCs w:val="24"/>
        </w:rPr>
        <w:t>школьного</w:t>
      </w:r>
      <w:r w:rsidR="005355BD" w:rsidRPr="00BA7102">
        <w:rPr>
          <w:rFonts w:ascii="Arial" w:hAnsi="Arial" w:cs="Arial"/>
          <w:sz w:val="24"/>
          <w:szCs w:val="24"/>
        </w:rPr>
        <w:t xml:space="preserve"> этапа олимпиады организационный комитет предоставляет аудитории в количестве, определяемом числом участников олимпиады. Аудитории должны соответствовать всем техническим и санитарным требованиям, в них должны быть обеспечены условия для нормальной работы участников олимпиады в течение всего мероприятия. В каждой аудитории должны находиться не более 15 – 20 участников, каждый из которых должен сидеть за отдельной партой. Рекомендуется участников олимпиады по каждой возрастной группе размещать в разных аудиториях.</w:t>
      </w:r>
    </w:p>
    <w:p w:rsidR="00A56B0C"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Каждому участнику олимпиады оргкомитет до</w:t>
      </w:r>
      <w:r w:rsidR="00A56B0C" w:rsidRPr="00BA7102">
        <w:rPr>
          <w:rFonts w:ascii="Arial" w:hAnsi="Arial" w:cs="Arial"/>
          <w:sz w:val="24"/>
          <w:szCs w:val="24"/>
        </w:rPr>
        <w:t>лжен предоставить чистый лист</w:t>
      </w:r>
      <w:r w:rsidRPr="00BA7102">
        <w:rPr>
          <w:rFonts w:ascii="Arial" w:hAnsi="Arial" w:cs="Arial"/>
          <w:sz w:val="24"/>
          <w:szCs w:val="24"/>
        </w:rPr>
        <w:t xml:space="preserve"> со штампом организационного комитета (при необходим</w:t>
      </w:r>
      <w:r w:rsidR="00A56B0C" w:rsidRPr="00BA7102">
        <w:rPr>
          <w:rFonts w:ascii="Arial" w:hAnsi="Arial" w:cs="Arial"/>
          <w:sz w:val="24"/>
          <w:szCs w:val="24"/>
        </w:rPr>
        <w:t>ости участнику может быть выданы дополнительные листы</w:t>
      </w:r>
      <w:r w:rsidRPr="00BA7102">
        <w:rPr>
          <w:rFonts w:ascii="Arial" w:hAnsi="Arial" w:cs="Arial"/>
          <w:sz w:val="24"/>
          <w:szCs w:val="24"/>
        </w:rPr>
        <w:t xml:space="preserve">). В каждой аудитории должны быть также запасные канцелярские принадлежности и инженерный калькулятор. </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 xml:space="preserve">Перед началом тура участникам выдаются листы с заданиями, содержащие листы со справочной информацией, разрешенной к использованию на </w:t>
      </w:r>
      <w:r w:rsidR="00A56B0C" w:rsidRPr="00BA7102">
        <w:rPr>
          <w:rFonts w:ascii="Arial" w:hAnsi="Arial" w:cs="Arial"/>
          <w:sz w:val="24"/>
          <w:szCs w:val="24"/>
        </w:rPr>
        <w:t>олимпиаде.</w:t>
      </w:r>
      <w:r w:rsidR="005A452B" w:rsidRPr="00BA7102">
        <w:rPr>
          <w:rFonts w:ascii="Arial" w:hAnsi="Arial" w:cs="Arial"/>
          <w:sz w:val="24"/>
          <w:szCs w:val="24"/>
        </w:rPr>
        <w:t xml:space="preserve"> </w:t>
      </w:r>
      <w:r w:rsidRPr="00BA7102">
        <w:rPr>
          <w:rFonts w:ascii="Arial" w:hAnsi="Arial" w:cs="Arial"/>
          <w:sz w:val="24"/>
          <w:szCs w:val="24"/>
        </w:rPr>
        <w:t>Тексты заданий должны быть заранее размножены так, чтобы каждый школьник имел отдельный лист с текстом заданий. Написание условий на доске в аудитории не допускается. По окончании тура листы с заданиями участники могут взять с собой.</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После окончания тура и разбора задач рекомендуется раздать участникам листы с решениями.</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Для жюри на весь день проведения олимпиады оргкомитетом должно быть предоставлено отдельное помещение.</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Количества листов с заданиями, необходимых для распечатки на 1 участника олимпиады: 10 класс – 5 листов, 11 класс – 5 листов.</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Допускается черно-белая печать и тиражирование листов с заданиями.</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Количество листов с решениями:, 10 класс – 2 листа, 11 класс – 3 листа.</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Учебное оборудование, разрешенное к использованию участниками во время проведения олимпиады: инженерный калькулятор, канцелярские принадлежности (ручка, карандаш, линейка, резинка для стирания и т.п.), справочные данные, разрешенные к использова</w:t>
      </w:r>
      <w:r w:rsidR="00A56B0C" w:rsidRPr="00BA7102">
        <w:rPr>
          <w:rFonts w:ascii="Arial" w:hAnsi="Arial" w:cs="Arial"/>
          <w:sz w:val="24"/>
          <w:szCs w:val="24"/>
        </w:rPr>
        <w:t>нию участниками на школьном</w:t>
      </w:r>
      <w:r w:rsidRPr="00BA7102">
        <w:rPr>
          <w:rFonts w:ascii="Arial" w:hAnsi="Arial" w:cs="Arial"/>
          <w:sz w:val="24"/>
          <w:szCs w:val="24"/>
        </w:rPr>
        <w:t xml:space="preserve"> этапе всероссийской олимпиады школьников по астрономии</w:t>
      </w:r>
      <w:r w:rsidR="00A56B0C" w:rsidRPr="00BA7102">
        <w:rPr>
          <w:rFonts w:ascii="Arial" w:hAnsi="Arial" w:cs="Arial"/>
          <w:sz w:val="24"/>
          <w:szCs w:val="24"/>
        </w:rPr>
        <w:t>,</w:t>
      </w:r>
      <w:r w:rsidR="001D0F87">
        <w:rPr>
          <w:rFonts w:ascii="Arial" w:hAnsi="Arial" w:cs="Arial"/>
          <w:sz w:val="24"/>
          <w:szCs w:val="24"/>
        </w:rPr>
        <w:t xml:space="preserve"> </w:t>
      </w:r>
      <w:r w:rsidR="00A56B0C" w:rsidRPr="00BA7102">
        <w:rPr>
          <w:rFonts w:ascii="Arial" w:hAnsi="Arial" w:cs="Arial"/>
          <w:sz w:val="24"/>
          <w:szCs w:val="24"/>
        </w:rPr>
        <w:t>карта звездного неба.</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Во время выполнения заданий участник олимпиады имеет право:</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lastRenderedPageBreak/>
        <w:t>1. Пользоваться любыми своими канцелярскими принадлежностями наряду с выданными оргкомитетом.</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2. Пользоваться собственным инженерным калькулятором, а также просить наблюдателя временно предоставить ему калькулятор.</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3. Обращаться с вопросами по поводу условий задач, приглашая к себе наблюдателя поднятием руки.</w:t>
      </w:r>
    </w:p>
    <w:p w:rsidR="005355BD" w:rsidRPr="00BA7102" w:rsidRDefault="00A56B0C" w:rsidP="00BA7102">
      <w:pPr>
        <w:spacing w:after="0" w:line="240" w:lineRule="auto"/>
        <w:ind w:firstLine="708"/>
        <w:jc w:val="both"/>
        <w:rPr>
          <w:rFonts w:ascii="Arial" w:hAnsi="Arial" w:cs="Arial"/>
          <w:sz w:val="24"/>
          <w:szCs w:val="24"/>
        </w:rPr>
      </w:pPr>
      <w:r w:rsidRPr="00BA7102">
        <w:rPr>
          <w:rFonts w:ascii="Arial" w:hAnsi="Arial" w:cs="Arial"/>
          <w:sz w:val="24"/>
          <w:szCs w:val="24"/>
        </w:rPr>
        <w:t>4</w:t>
      </w:r>
      <w:r w:rsidR="005355BD" w:rsidRPr="00BA7102">
        <w:rPr>
          <w:rFonts w:ascii="Arial" w:hAnsi="Arial" w:cs="Arial"/>
          <w:sz w:val="24"/>
          <w:szCs w:val="24"/>
        </w:rPr>
        <w:t>. Временно покидать аудиторию, оставляя у наблюдателя свою тетрадь.</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Во время работы над заданиями участнику запрещается:</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1. Пользоваться мобильным телефоном (в любой его функции).</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2. Пользоваться программируемым калькулятором или переносным компьютером.</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3. Пользоваться какими-либо источниками информации, за исключением листов со справочной информацией, раздаваемых оргкомитетом перед туром.</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4. Обращаться с вопросами к кому-либо, кроме наблюдателей, членов оргкомитета и жюри.</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5. Производить записи на собственной бумаге, не выданной оргкомитетом.</w:t>
      </w:r>
    </w:p>
    <w:p w:rsidR="005355BD" w:rsidRPr="00BA7102" w:rsidRDefault="005355BD" w:rsidP="00BA7102">
      <w:pPr>
        <w:spacing w:after="0" w:line="240" w:lineRule="auto"/>
        <w:ind w:firstLine="708"/>
        <w:jc w:val="both"/>
        <w:rPr>
          <w:rFonts w:ascii="Arial" w:hAnsi="Arial" w:cs="Arial"/>
          <w:sz w:val="24"/>
          <w:szCs w:val="24"/>
        </w:rPr>
      </w:pPr>
      <w:r w:rsidRPr="00BA7102">
        <w:rPr>
          <w:rFonts w:ascii="Arial" w:hAnsi="Arial" w:cs="Arial"/>
          <w:sz w:val="24"/>
          <w:szCs w:val="24"/>
        </w:rPr>
        <w:t>6. Запрещается одновременный выход из аудитории двух и более участников.</w:t>
      </w:r>
    </w:p>
    <w:p w:rsidR="00A56B0C" w:rsidRPr="00BA7102" w:rsidRDefault="005355BD" w:rsidP="00BA7102">
      <w:pPr>
        <w:spacing w:after="0" w:line="240" w:lineRule="auto"/>
        <w:ind w:firstLine="709"/>
        <w:jc w:val="both"/>
        <w:rPr>
          <w:rFonts w:ascii="Arial" w:eastAsia="Times New Roman" w:hAnsi="Arial" w:cs="Arial"/>
          <w:sz w:val="24"/>
          <w:szCs w:val="24"/>
          <w:lang w:eastAsia="ru-RU"/>
        </w:rPr>
      </w:pPr>
      <w:r w:rsidRPr="00BA7102">
        <w:rPr>
          <w:rFonts w:ascii="Arial" w:eastAsia="Times New Roman" w:hAnsi="Arial" w:cs="Arial"/>
          <w:sz w:val="24"/>
          <w:szCs w:val="24"/>
          <w:lang w:eastAsia="ru-RU"/>
        </w:rPr>
        <w:t>Решение каждой конкретной задачи должно быть проверено у всех участников возрастной категории одними и теми же членами жюри для обеспечения объективности результатов. В зависимости от численности жюри рекомендуется, чтобы решение каждой задачи независимо проверялось двумя членами жюри. При проверке работ жюри использует решения, рекомендации и критерии предметно-мет</w:t>
      </w:r>
      <w:r w:rsidR="00A56B0C" w:rsidRPr="00BA7102">
        <w:rPr>
          <w:rFonts w:ascii="Arial" w:eastAsia="Times New Roman" w:hAnsi="Arial" w:cs="Arial"/>
          <w:sz w:val="24"/>
          <w:szCs w:val="24"/>
          <w:lang w:eastAsia="ru-RU"/>
        </w:rPr>
        <w:t>одической комиссии школьного</w:t>
      </w:r>
      <w:r w:rsidRPr="00BA7102">
        <w:rPr>
          <w:rFonts w:ascii="Arial" w:eastAsia="Times New Roman" w:hAnsi="Arial" w:cs="Arial"/>
          <w:sz w:val="24"/>
          <w:szCs w:val="24"/>
          <w:lang w:eastAsia="ru-RU"/>
        </w:rPr>
        <w:t xml:space="preserve"> этапа всероссийской олимпиады школьников по астрономии. </w:t>
      </w:r>
    </w:p>
    <w:p w:rsidR="005355BD" w:rsidRPr="00BA7102" w:rsidRDefault="005355BD" w:rsidP="00BA7102">
      <w:pPr>
        <w:spacing w:after="0" w:line="240" w:lineRule="auto"/>
        <w:ind w:firstLine="851"/>
        <w:jc w:val="both"/>
        <w:rPr>
          <w:rFonts w:ascii="Arial" w:eastAsia="Times New Roman" w:hAnsi="Arial" w:cs="Arial"/>
          <w:sz w:val="24"/>
          <w:szCs w:val="24"/>
          <w:lang w:eastAsia="ru-RU"/>
        </w:rPr>
      </w:pPr>
      <w:r w:rsidRPr="00BA7102">
        <w:rPr>
          <w:rFonts w:ascii="Arial" w:eastAsia="Times New Roman" w:hAnsi="Arial" w:cs="Arial"/>
          <w:sz w:val="24"/>
          <w:szCs w:val="24"/>
          <w:lang w:eastAsia="ru-RU"/>
        </w:rPr>
        <w:t>Решение каждой задачи, выполненное участником олимпиады</w:t>
      </w:r>
      <w:r w:rsidR="00A56B0C" w:rsidRPr="00BA7102">
        <w:rPr>
          <w:rFonts w:ascii="Arial" w:eastAsia="Times New Roman" w:hAnsi="Arial" w:cs="Arial"/>
          <w:sz w:val="24"/>
          <w:szCs w:val="24"/>
          <w:lang w:eastAsia="ru-RU"/>
        </w:rPr>
        <w:t>, оценивается по 10</w:t>
      </w:r>
      <w:r w:rsidRPr="00BA7102">
        <w:rPr>
          <w:rFonts w:ascii="Arial" w:eastAsia="Times New Roman" w:hAnsi="Arial" w:cs="Arial"/>
          <w:sz w:val="24"/>
          <w:szCs w:val="24"/>
          <w:lang w:eastAsia="ru-RU"/>
        </w:rPr>
        <w:t>-балльной шкале (от 0 б</w:t>
      </w:r>
      <w:r w:rsidR="00A56B0C" w:rsidRPr="00BA7102">
        <w:rPr>
          <w:rFonts w:ascii="Arial" w:eastAsia="Times New Roman" w:hAnsi="Arial" w:cs="Arial"/>
          <w:sz w:val="24"/>
          <w:szCs w:val="24"/>
          <w:lang w:eastAsia="ru-RU"/>
        </w:rPr>
        <w:t>аллов за отсутствие решения до 10</w:t>
      </w:r>
      <w:r w:rsidRPr="00BA7102">
        <w:rPr>
          <w:rFonts w:ascii="Arial" w:eastAsia="Times New Roman" w:hAnsi="Arial" w:cs="Arial"/>
          <w:sz w:val="24"/>
          <w:szCs w:val="24"/>
          <w:lang w:eastAsia="ru-RU"/>
        </w:rPr>
        <w:t xml:space="preserve"> баллов за полное решение).Максимальная о</w:t>
      </w:r>
      <w:r w:rsidR="00A56B0C" w:rsidRPr="00BA7102">
        <w:rPr>
          <w:rFonts w:ascii="Arial" w:eastAsia="Times New Roman" w:hAnsi="Arial" w:cs="Arial"/>
          <w:sz w:val="24"/>
          <w:szCs w:val="24"/>
          <w:lang w:eastAsia="ru-RU"/>
        </w:rPr>
        <w:t>ценка за весь этап составляет 50</w:t>
      </w:r>
      <w:r w:rsidRPr="00BA7102">
        <w:rPr>
          <w:rFonts w:ascii="Arial" w:eastAsia="Times New Roman" w:hAnsi="Arial" w:cs="Arial"/>
          <w:sz w:val="24"/>
          <w:szCs w:val="24"/>
          <w:lang w:eastAsia="ru-RU"/>
        </w:rPr>
        <w:t xml:space="preserve"> баллов.</w:t>
      </w:r>
      <w:r w:rsidR="001D0F87">
        <w:rPr>
          <w:rFonts w:ascii="Arial" w:eastAsia="Times New Roman" w:hAnsi="Arial" w:cs="Arial"/>
          <w:sz w:val="24"/>
          <w:szCs w:val="24"/>
          <w:lang w:eastAsia="ru-RU"/>
        </w:rPr>
        <w:t xml:space="preserve"> </w:t>
      </w:r>
      <w:r w:rsidRPr="00BA7102">
        <w:rPr>
          <w:rFonts w:ascii="Arial" w:eastAsia="Times New Roman" w:hAnsi="Arial" w:cs="Arial"/>
          <w:sz w:val="24"/>
          <w:szCs w:val="24"/>
          <w:lang w:eastAsia="ru-RU"/>
        </w:rPr>
        <w:t>Жюри выставляет оценки на первой стр</w:t>
      </w:r>
      <w:r w:rsidR="00A56B0C" w:rsidRPr="00BA7102">
        <w:rPr>
          <w:rFonts w:ascii="Arial" w:eastAsia="Times New Roman" w:hAnsi="Arial" w:cs="Arial"/>
          <w:sz w:val="24"/>
          <w:szCs w:val="24"/>
          <w:lang w:eastAsia="ru-RU"/>
        </w:rPr>
        <w:t>анице листа</w:t>
      </w:r>
      <w:r w:rsidRPr="00BA7102">
        <w:rPr>
          <w:rFonts w:ascii="Arial" w:eastAsia="Times New Roman" w:hAnsi="Arial" w:cs="Arial"/>
          <w:sz w:val="24"/>
          <w:szCs w:val="24"/>
          <w:lang w:eastAsia="ru-RU"/>
        </w:rPr>
        <w:t xml:space="preserve"> участника.</w:t>
      </w:r>
    </w:p>
    <w:p w:rsidR="005355BD" w:rsidRPr="00BA7102" w:rsidRDefault="005355BD" w:rsidP="00BA7102">
      <w:pPr>
        <w:spacing w:after="0" w:line="240" w:lineRule="auto"/>
        <w:ind w:firstLine="851"/>
        <w:jc w:val="both"/>
        <w:rPr>
          <w:rFonts w:ascii="Arial" w:eastAsia="Times New Roman" w:hAnsi="Arial" w:cs="Arial"/>
          <w:sz w:val="24"/>
          <w:szCs w:val="24"/>
          <w:lang w:eastAsia="ru-RU"/>
        </w:rPr>
      </w:pPr>
      <w:r w:rsidRPr="00BA7102">
        <w:rPr>
          <w:rFonts w:ascii="Arial" w:eastAsia="Times New Roman" w:hAnsi="Arial" w:cs="Arial"/>
          <w:sz w:val="24"/>
          <w:szCs w:val="24"/>
          <w:lang w:eastAsia="ru-RU"/>
        </w:rPr>
        <w:t>Основные правила проверки работ следующие:</w:t>
      </w:r>
    </w:p>
    <w:p w:rsidR="005355BD" w:rsidRPr="00BA7102" w:rsidRDefault="005355BD" w:rsidP="00BA7102">
      <w:pPr>
        <w:spacing w:after="0" w:line="240" w:lineRule="auto"/>
        <w:ind w:firstLine="851"/>
        <w:jc w:val="both"/>
        <w:rPr>
          <w:rFonts w:ascii="Arial" w:eastAsia="Times New Roman" w:hAnsi="Arial" w:cs="Arial"/>
          <w:sz w:val="24"/>
          <w:szCs w:val="24"/>
          <w:lang w:eastAsia="ru-RU"/>
        </w:rPr>
      </w:pPr>
      <w:r w:rsidRPr="00BA7102">
        <w:rPr>
          <w:rFonts w:ascii="Arial" w:eastAsia="Times New Roman" w:hAnsi="Arial" w:cs="Arial"/>
          <w:sz w:val="24"/>
          <w:szCs w:val="24"/>
          <w:lang w:eastAsia="ru-RU"/>
        </w:rPr>
        <w:t>1. Проверку решений рекомендуется производить карандашом. Это дает возможность впоследствии исправлять пометки проверяющего и избегать недоразумений.</w:t>
      </w:r>
    </w:p>
    <w:p w:rsidR="005355BD" w:rsidRPr="00BA7102" w:rsidRDefault="00A56B0C" w:rsidP="00BA7102">
      <w:pPr>
        <w:spacing w:after="0" w:line="240" w:lineRule="auto"/>
        <w:ind w:firstLine="851"/>
        <w:jc w:val="both"/>
        <w:rPr>
          <w:rFonts w:ascii="Arial" w:eastAsia="Times New Roman" w:hAnsi="Arial" w:cs="Arial"/>
          <w:sz w:val="24"/>
          <w:szCs w:val="24"/>
          <w:lang w:eastAsia="ru-RU"/>
        </w:rPr>
      </w:pPr>
      <w:r w:rsidRPr="00BA7102">
        <w:rPr>
          <w:rFonts w:ascii="Arial" w:eastAsia="Times New Roman" w:hAnsi="Arial" w:cs="Arial"/>
          <w:sz w:val="24"/>
          <w:szCs w:val="24"/>
          <w:lang w:eastAsia="ru-RU"/>
        </w:rPr>
        <w:t>2. На листе</w:t>
      </w:r>
      <w:r w:rsidR="005355BD" w:rsidRPr="00BA7102">
        <w:rPr>
          <w:rFonts w:ascii="Arial" w:eastAsia="Times New Roman" w:hAnsi="Arial" w:cs="Arial"/>
          <w:sz w:val="24"/>
          <w:szCs w:val="24"/>
          <w:lang w:eastAsia="ru-RU"/>
        </w:rPr>
        <w:t xml:space="preserve"> следует делать пометки и пояснения: где учеником сделана ошибка, где содержатся разумные рассуждения и т.п. Однако не следует зачеркивать что-либо в решениях, писать такие комментарии к решению и замечания, которые оставляют неприятное впечатление у школьника во время просмотра им своей работы.</w:t>
      </w:r>
    </w:p>
    <w:p w:rsidR="005355BD" w:rsidRPr="00BA7102" w:rsidRDefault="005355BD" w:rsidP="00BA7102">
      <w:pPr>
        <w:spacing w:after="0" w:line="240" w:lineRule="auto"/>
        <w:ind w:firstLine="851"/>
        <w:jc w:val="both"/>
        <w:rPr>
          <w:rFonts w:ascii="Arial" w:eastAsia="Times New Roman" w:hAnsi="Arial" w:cs="Arial"/>
          <w:sz w:val="24"/>
          <w:szCs w:val="24"/>
          <w:lang w:eastAsia="ru-RU"/>
        </w:rPr>
      </w:pPr>
      <w:r w:rsidRPr="00BA7102">
        <w:rPr>
          <w:rFonts w:ascii="Arial" w:eastAsia="Times New Roman" w:hAnsi="Arial" w:cs="Arial"/>
          <w:sz w:val="24"/>
          <w:szCs w:val="24"/>
          <w:lang w:eastAsia="ru-RU"/>
        </w:rPr>
        <w:t>3. В случае отсутствия или неполноты решения в чистовике следует просмотреть черновик. Решения и рассуждения, сделанные в черновике, также оцениваются, если они не противоречат изложению в чистовике. Однако если в черновике и чистовике приведены взаимоисключающие решения, оценивать следует только «чистовое» решение.</w:t>
      </w:r>
    </w:p>
    <w:p w:rsidR="005355BD" w:rsidRPr="00BA7102" w:rsidRDefault="005355BD" w:rsidP="00BA7102">
      <w:pPr>
        <w:spacing w:after="0" w:line="240" w:lineRule="auto"/>
        <w:ind w:firstLine="851"/>
        <w:jc w:val="both"/>
        <w:rPr>
          <w:rFonts w:ascii="Arial" w:eastAsia="Times New Roman" w:hAnsi="Arial" w:cs="Arial"/>
          <w:sz w:val="24"/>
          <w:szCs w:val="24"/>
          <w:lang w:eastAsia="ru-RU"/>
        </w:rPr>
      </w:pPr>
      <w:r w:rsidRPr="00BA7102">
        <w:rPr>
          <w:rFonts w:ascii="Arial" w:eastAsia="Times New Roman" w:hAnsi="Arial" w:cs="Arial"/>
          <w:sz w:val="24"/>
          <w:szCs w:val="24"/>
          <w:lang w:eastAsia="ru-RU"/>
        </w:rPr>
        <w:t>4. После просмотра (предварительно, без выставления оценки) первых нескольких работ у проверяющего имеется возможность ознакомиться с тем, каким способом участники решают задачу, сопоставить эти решения с рекомендованными, более детально уточнить все особенности оценки задачи, скорректировать предварительную систему оценивания задачи.</w:t>
      </w:r>
    </w:p>
    <w:p w:rsidR="005355BD" w:rsidRPr="00BA7102" w:rsidRDefault="005355BD" w:rsidP="00BA7102">
      <w:pPr>
        <w:spacing w:after="0" w:line="240" w:lineRule="auto"/>
        <w:ind w:firstLine="851"/>
        <w:jc w:val="both"/>
        <w:rPr>
          <w:rFonts w:ascii="Arial" w:eastAsia="Times New Roman" w:hAnsi="Arial" w:cs="Arial"/>
          <w:sz w:val="24"/>
          <w:szCs w:val="24"/>
          <w:lang w:eastAsia="ru-RU"/>
        </w:rPr>
      </w:pPr>
      <w:r w:rsidRPr="00BA7102">
        <w:rPr>
          <w:rFonts w:ascii="Arial" w:eastAsia="Times New Roman" w:hAnsi="Arial" w:cs="Arial"/>
          <w:sz w:val="24"/>
          <w:szCs w:val="24"/>
          <w:lang w:eastAsia="ru-RU"/>
        </w:rPr>
        <w:t>5. После проверки решения и составления мнения о работе на вкладыше проверки выставляется предварительная оценка.</w:t>
      </w:r>
    </w:p>
    <w:p w:rsidR="005355BD" w:rsidRPr="00BA7102" w:rsidRDefault="005355BD" w:rsidP="00BA7102">
      <w:pPr>
        <w:spacing w:after="0" w:line="240" w:lineRule="auto"/>
        <w:ind w:firstLine="851"/>
        <w:jc w:val="both"/>
        <w:rPr>
          <w:rFonts w:ascii="Arial" w:eastAsia="Times New Roman" w:hAnsi="Arial" w:cs="Arial"/>
          <w:sz w:val="24"/>
          <w:szCs w:val="24"/>
          <w:lang w:eastAsia="ru-RU"/>
        </w:rPr>
      </w:pPr>
      <w:r w:rsidRPr="00BA7102">
        <w:rPr>
          <w:rFonts w:ascii="Arial" w:eastAsia="Times New Roman" w:hAnsi="Arial" w:cs="Arial"/>
          <w:sz w:val="24"/>
          <w:szCs w:val="24"/>
          <w:lang w:eastAsia="ru-RU"/>
        </w:rPr>
        <w:t xml:space="preserve">6. При оценивании решения необходимо уделять первостепенное внимание не соответствию правильному ответу, а ходу решения, степени </w:t>
      </w:r>
      <w:r w:rsidRPr="00BA7102">
        <w:rPr>
          <w:rFonts w:ascii="Arial" w:eastAsia="Times New Roman" w:hAnsi="Arial" w:cs="Arial"/>
          <w:sz w:val="24"/>
          <w:szCs w:val="24"/>
          <w:lang w:eastAsia="ru-RU"/>
        </w:rPr>
        <w:lastRenderedPageBreak/>
        <w:t xml:space="preserve">понимания участником сути картины, описанной в условии задачи, правильности и обоснованности физических и логических рассуждений. За правильное понимание участником олимпиады сути предоставленного вопроса и выбор пути решения выставляется не </w:t>
      </w:r>
      <w:r w:rsidRPr="00BA7102">
        <w:rPr>
          <w:rFonts w:ascii="Arial" w:eastAsia="Times New Roman" w:hAnsi="Arial" w:cs="Arial"/>
          <w:b/>
          <w:sz w:val="24"/>
          <w:szCs w:val="24"/>
          <w:lang w:eastAsia="ru-RU"/>
        </w:rPr>
        <w:t>менее 4–5 баллов</w:t>
      </w:r>
      <w:r w:rsidRPr="00BA7102">
        <w:rPr>
          <w:rFonts w:ascii="Arial" w:eastAsia="Times New Roman" w:hAnsi="Arial" w:cs="Arial"/>
          <w:sz w:val="24"/>
          <w:szCs w:val="24"/>
          <w:lang w:eastAsia="ru-RU"/>
        </w:rPr>
        <w:t xml:space="preserve">. При отсутствии понимания ситуации и логической связанности решения оценка не может </w:t>
      </w:r>
      <w:r w:rsidRPr="00BA7102">
        <w:rPr>
          <w:rFonts w:ascii="Arial" w:eastAsia="Times New Roman" w:hAnsi="Arial" w:cs="Arial"/>
          <w:b/>
          <w:sz w:val="24"/>
          <w:szCs w:val="24"/>
          <w:lang w:eastAsia="ru-RU"/>
        </w:rPr>
        <w:t>превышать 2–3 балла</w:t>
      </w:r>
      <w:r w:rsidRPr="00BA7102">
        <w:rPr>
          <w:rFonts w:ascii="Arial" w:eastAsia="Times New Roman" w:hAnsi="Arial" w:cs="Arial"/>
          <w:sz w:val="24"/>
          <w:szCs w:val="24"/>
          <w:lang w:eastAsia="ru-RU"/>
        </w:rPr>
        <w:t xml:space="preserve"> даже при формально правильном ответе. При этом члену жюри необходимо учитывать, что некоторые из задач имеют несколько верных способов решения, обоснованно приводящих к правильному ответу, и использование иного способа необходимо отличать от неверного решения. С другой стороны, арифметические ошибки, приводящие к неверному ответу, не должны быть основанием для снижения оценки более чем на </w:t>
      </w:r>
      <w:r w:rsidRPr="00BA7102">
        <w:rPr>
          <w:rFonts w:ascii="Arial" w:eastAsia="Times New Roman" w:hAnsi="Arial" w:cs="Arial"/>
          <w:b/>
          <w:sz w:val="24"/>
          <w:szCs w:val="24"/>
          <w:lang w:eastAsia="ru-RU"/>
        </w:rPr>
        <w:t>1–2 балла</w:t>
      </w:r>
      <w:r w:rsidRPr="00BA7102">
        <w:rPr>
          <w:rFonts w:ascii="Arial" w:eastAsia="Times New Roman" w:hAnsi="Arial" w:cs="Arial"/>
          <w:sz w:val="24"/>
          <w:szCs w:val="24"/>
          <w:lang w:eastAsia="ru-RU"/>
        </w:rPr>
        <w:t>, если только ответ не получается заведомо н</w:t>
      </w:r>
      <w:r w:rsidR="001D0F87">
        <w:rPr>
          <w:rFonts w:ascii="Arial" w:eastAsia="Times New Roman" w:hAnsi="Arial" w:cs="Arial"/>
          <w:sz w:val="24"/>
          <w:szCs w:val="24"/>
          <w:lang w:eastAsia="ru-RU"/>
        </w:rPr>
        <w:t>е</w:t>
      </w:r>
      <w:r w:rsidRPr="00BA7102">
        <w:rPr>
          <w:rFonts w:ascii="Arial" w:eastAsia="Times New Roman" w:hAnsi="Arial" w:cs="Arial"/>
          <w:sz w:val="24"/>
          <w:szCs w:val="24"/>
          <w:lang w:eastAsia="ru-RU"/>
        </w:rPr>
        <w:t>верный, абсурдный с точки зрения здравого смысла. В последнем случае оценка может быть существенно снижена в зависимости от абсурдности ответа, не замеченной участником олимпиады. Оценка не должна снижаться за плохой почерк, зачеркивания, грамматические ошибки и т.п.</w:t>
      </w:r>
    </w:p>
    <w:p w:rsidR="005355BD" w:rsidRPr="00BA7102" w:rsidRDefault="005355BD" w:rsidP="00BA7102">
      <w:pPr>
        <w:spacing w:after="0" w:line="240" w:lineRule="auto"/>
        <w:ind w:firstLine="851"/>
        <w:jc w:val="both"/>
        <w:rPr>
          <w:rFonts w:ascii="Arial" w:eastAsia="Times New Roman" w:hAnsi="Arial" w:cs="Arial"/>
          <w:sz w:val="24"/>
          <w:szCs w:val="24"/>
          <w:lang w:eastAsia="ru-RU"/>
        </w:rPr>
      </w:pPr>
      <w:r w:rsidRPr="00BA7102">
        <w:rPr>
          <w:rFonts w:ascii="Arial" w:eastAsia="Times New Roman" w:hAnsi="Arial" w:cs="Arial"/>
          <w:sz w:val="24"/>
          <w:szCs w:val="24"/>
          <w:lang w:eastAsia="ru-RU"/>
        </w:rPr>
        <w:t>Общая оценка участника получается путем суммирования оценок за решение всех заданий для возрастной параллели. Если решение задания независимо проверяется несколькими членами жюри, оценка получается усреднением оценок, выставленных членами жюри за это задание.</w:t>
      </w:r>
    </w:p>
    <w:p w:rsidR="00BA7102" w:rsidRPr="00BA7102" w:rsidRDefault="00BA7102" w:rsidP="00BA7102">
      <w:pPr>
        <w:spacing w:after="0" w:line="240" w:lineRule="auto"/>
        <w:ind w:firstLine="851"/>
        <w:jc w:val="both"/>
        <w:rPr>
          <w:rFonts w:ascii="Arial" w:eastAsia="Times New Roman" w:hAnsi="Arial" w:cs="Arial"/>
          <w:sz w:val="24"/>
          <w:szCs w:val="24"/>
          <w:lang w:eastAsia="ru-RU"/>
        </w:rPr>
      </w:pPr>
    </w:p>
    <w:tbl>
      <w:tblPr>
        <w:tblStyle w:val="a8"/>
        <w:tblW w:w="0" w:type="auto"/>
        <w:tblLook w:val="04A0"/>
      </w:tblPr>
      <w:tblGrid>
        <w:gridCol w:w="2482"/>
        <w:gridCol w:w="2443"/>
        <w:gridCol w:w="2611"/>
        <w:gridCol w:w="2035"/>
      </w:tblGrid>
      <w:tr w:rsidR="00BA7102" w:rsidRPr="00BA7102" w:rsidTr="006E5890">
        <w:tc>
          <w:tcPr>
            <w:tcW w:w="2482" w:type="dxa"/>
            <w:vAlign w:val="center"/>
          </w:tcPr>
          <w:p w:rsidR="00BA7102" w:rsidRPr="00BA7102" w:rsidRDefault="00BA7102" w:rsidP="006E5890">
            <w:pPr>
              <w:jc w:val="center"/>
              <w:rPr>
                <w:rFonts w:ascii="Arial" w:hAnsi="Arial" w:cs="Arial"/>
                <w:sz w:val="24"/>
                <w:szCs w:val="24"/>
              </w:rPr>
            </w:pPr>
            <w:r w:rsidRPr="00BA7102">
              <w:rPr>
                <w:rFonts w:ascii="Arial" w:hAnsi="Arial" w:cs="Arial"/>
                <w:sz w:val="24"/>
                <w:szCs w:val="24"/>
              </w:rPr>
              <w:t>Предмет</w:t>
            </w:r>
          </w:p>
        </w:tc>
        <w:tc>
          <w:tcPr>
            <w:tcW w:w="2443" w:type="dxa"/>
            <w:vAlign w:val="center"/>
          </w:tcPr>
          <w:p w:rsidR="00BA7102" w:rsidRPr="00BA7102" w:rsidRDefault="00BA7102" w:rsidP="006E5890">
            <w:pPr>
              <w:jc w:val="center"/>
              <w:rPr>
                <w:rFonts w:ascii="Arial" w:hAnsi="Arial" w:cs="Arial"/>
                <w:sz w:val="24"/>
                <w:szCs w:val="24"/>
              </w:rPr>
            </w:pPr>
            <w:r w:rsidRPr="00BA7102">
              <w:rPr>
                <w:rFonts w:ascii="Arial" w:hAnsi="Arial" w:cs="Arial"/>
                <w:sz w:val="24"/>
                <w:szCs w:val="24"/>
              </w:rPr>
              <w:t>Комплекты заданий по классам школьного этапа</w:t>
            </w:r>
          </w:p>
        </w:tc>
        <w:tc>
          <w:tcPr>
            <w:tcW w:w="2611" w:type="dxa"/>
            <w:vAlign w:val="center"/>
          </w:tcPr>
          <w:p w:rsidR="00BA7102" w:rsidRPr="00BA7102" w:rsidRDefault="00BA7102" w:rsidP="006E5890">
            <w:pPr>
              <w:jc w:val="center"/>
              <w:rPr>
                <w:rFonts w:ascii="Arial" w:hAnsi="Arial" w:cs="Arial"/>
                <w:sz w:val="24"/>
                <w:szCs w:val="24"/>
              </w:rPr>
            </w:pPr>
            <w:r w:rsidRPr="00BA7102">
              <w:rPr>
                <w:rFonts w:ascii="Arial" w:hAnsi="Arial" w:cs="Arial"/>
                <w:sz w:val="24"/>
                <w:szCs w:val="24"/>
              </w:rPr>
              <w:t>Кол-во заданий/общее кол-во баллов</w:t>
            </w:r>
          </w:p>
        </w:tc>
        <w:tc>
          <w:tcPr>
            <w:tcW w:w="2035" w:type="dxa"/>
            <w:vAlign w:val="center"/>
          </w:tcPr>
          <w:p w:rsidR="00BA7102" w:rsidRPr="00BA7102" w:rsidRDefault="00BA7102" w:rsidP="006E5890">
            <w:pPr>
              <w:jc w:val="center"/>
              <w:rPr>
                <w:rFonts w:ascii="Arial" w:hAnsi="Arial" w:cs="Arial"/>
                <w:sz w:val="24"/>
                <w:szCs w:val="24"/>
              </w:rPr>
            </w:pPr>
            <w:r w:rsidRPr="00BA7102">
              <w:rPr>
                <w:rFonts w:ascii="Arial" w:hAnsi="Arial" w:cs="Arial"/>
                <w:sz w:val="24"/>
                <w:szCs w:val="24"/>
              </w:rPr>
              <w:t>Время, отведенное на выполнение заданий</w:t>
            </w:r>
          </w:p>
        </w:tc>
      </w:tr>
      <w:tr w:rsidR="00BA7102" w:rsidRPr="00BA7102" w:rsidTr="006E5890">
        <w:tc>
          <w:tcPr>
            <w:tcW w:w="2482" w:type="dxa"/>
            <w:vMerge w:val="restart"/>
            <w:vAlign w:val="center"/>
          </w:tcPr>
          <w:p w:rsidR="00BA7102" w:rsidRPr="00BA7102" w:rsidRDefault="00BA7102" w:rsidP="006E5890">
            <w:pPr>
              <w:jc w:val="center"/>
              <w:rPr>
                <w:rFonts w:ascii="Arial" w:hAnsi="Arial" w:cs="Arial"/>
                <w:sz w:val="24"/>
                <w:szCs w:val="24"/>
              </w:rPr>
            </w:pPr>
            <w:r w:rsidRPr="00BA7102">
              <w:rPr>
                <w:rFonts w:ascii="Arial" w:hAnsi="Arial" w:cs="Arial"/>
                <w:sz w:val="24"/>
                <w:szCs w:val="24"/>
              </w:rPr>
              <w:t>Физика</w:t>
            </w:r>
          </w:p>
        </w:tc>
        <w:tc>
          <w:tcPr>
            <w:tcW w:w="2443" w:type="dxa"/>
            <w:vAlign w:val="center"/>
          </w:tcPr>
          <w:p w:rsidR="00BA7102" w:rsidRPr="00BA7102" w:rsidRDefault="00BA7102" w:rsidP="006E5890">
            <w:pPr>
              <w:jc w:val="center"/>
              <w:rPr>
                <w:rFonts w:ascii="Arial" w:hAnsi="Arial" w:cs="Arial"/>
                <w:sz w:val="24"/>
                <w:szCs w:val="24"/>
              </w:rPr>
            </w:pPr>
            <w:r w:rsidRPr="00BA7102">
              <w:rPr>
                <w:rFonts w:ascii="Arial" w:hAnsi="Arial" w:cs="Arial"/>
                <w:sz w:val="24"/>
                <w:szCs w:val="24"/>
              </w:rPr>
              <w:t>7</w:t>
            </w:r>
          </w:p>
        </w:tc>
        <w:tc>
          <w:tcPr>
            <w:tcW w:w="2611" w:type="dxa"/>
            <w:vMerge w:val="restart"/>
            <w:vAlign w:val="center"/>
          </w:tcPr>
          <w:p w:rsidR="00BA7102" w:rsidRPr="00BA7102" w:rsidRDefault="00BA7102" w:rsidP="006E5890">
            <w:pPr>
              <w:jc w:val="center"/>
              <w:rPr>
                <w:rFonts w:ascii="Arial" w:hAnsi="Arial" w:cs="Arial"/>
                <w:sz w:val="24"/>
                <w:szCs w:val="24"/>
              </w:rPr>
            </w:pPr>
            <w:r w:rsidRPr="00BA7102">
              <w:rPr>
                <w:rFonts w:ascii="Arial" w:hAnsi="Arial" w:cs="Arial"/>
                <w:sz w:val="24"/>
                <w:szCs w:val="24"/>
              </w:rPr>
              <w:t>5/50</w:t>
            </w:r>
          </w:p>
        </w:tc>
        <w:tc>
          <w:tcPr>
            <w:tcW w:w="2035" w:type="dxa"/>
            <w:vMerge w:val="restart"/>
            <w:vAlign w:val="center"/>
          </w:tcPr>
          <w:p w:rsidR="00BA7102" w:rsidRPr="00BA7102" w:rsidRDefault="00BA7102" w:rsidP="006E5890">
            <w:pPr>
              <w:jc w:val="center"/>
              <w:rPr>
                <w:rFonts w:ascii="Arial" w:hAnsi="Arial" w:cs="Arial"/>
                <w:sz w:val="24"/>
                <w:szCs w:val="24"/>
              </w:rPr>
            </w:pPr>
            <w:r w:rsidRPr="00BA7102">
              <w:rPr>
                <w:rFonts w:ascii="Arial" w:hAnsi="Arial" w:cs="Arial"/>
                <w:sz w:val="24"/>
                <w:szCs w:val="24"/>
              </w:rPr>
              <w:t>2 урока</w:t>
            </w:r>
          </w:p>
        </w:tc>
      </w:tr>
      <w:tr w:rsidR="00BA7102" w:rsidRPr="00BA7102" w:rsidTr="006E5890">
        <w:tc>
          <w:tcPr>
            <w:tcW w:w="2482" w:type="dxa"/>
            <w:vMerge/>
            <w:vAlign w:val="center"/>
          </w:tcPr>
          <w:p w:rsidR="00BA7102" w:rsidRPr="00BA7102" w:rsidRDefault="00BA7102" w:rsidP="006E5890">
            <w:pPr>
              <w:jc w:val="center"/>
              <w:rPr>
                <w:rFonts w:ascii="Arial" w:hAnsi="Arial" w:cs="Arial"/>
                <w:sz w:val="24"/>
                <w:szCs w:val="24"/>
              </w:rPr>
            </w:pPr>
          </w:p>
        </w:tc>
        <w:tc>
          <w:tcPr>
            <w:tcW w:w="2443" w:type="dxa"/>
            <w:vAlign w:val="center"/>
          </w:tcPr>
          <w:p w:rsidR="00BA7102" w:rsidRPr="00BA7102" w:rsidRDefault="00BA7102" w:rsidP="006E5890">
            <w:pPr>
              <w:jc w:val="center"/>
              <w:rPr>
                <w:rFonts w:ascii="Arial" w:hAnsi="Arial" w:cs="Arial"/>
                <w:sz w:val="24"/>
                <w:szCs w:val="24"/>
              </w:rPr>
            </w:pPr>
            <w:r w:rsidRPr="00BA7102">
              <w:rPr>
                <w:rFonts w:ascii="Arial" w:hAnsi="Arial" w:cs="Arial"/>
                <w:sz w:val="24"/>
                <w:szCs w:val="24"/>
              </w:rPr>
              <w:t>8</w:t>
            </w:r>
          </w:p>
        </w:tc>
        <w:tc>
          <w:tcPr>
            <w:tcW w:w="2611" w:type="dxa"/>
            <w:vMerge/>
            <w:vAlign w:val="center"/>
          </w:tcPr>
          <w:p w:rsidR="00BA7102" w:rsidRPr="00BA7102" w:rsidRDefault="00BA7102" w:rsidP="006E5890">
            <w:pPr>
              <w:jc w:val="center"/>
              <w:rPr>
                <w:rFonts w:ascii="Arial" w:hAnsi="Arial" w:cs="Arial"/>
                <w:sz w:val="24"/>
                <w:szCs w:val="24"/>
              </w:rPr>
            </w:pPr>
          </w:p>
        </w:tc>
        <w:tc>
          <w:tcPr>
            <w:tcW w:w="2035" w:type="dxa"/>
            <w:vMerge/>
          </w:tcPr>
          <w:p w:rsidR="00BA7102" w:rsidRPr="00BA7102" w:rsidRDefault="00BA7102" w:rsidP="006E5890">
            <w:pPr>
              <w:jc w:val="center"/>
              <w:rPr>
                <w:rFonts w:ascii="Arial" w:hAnsi="Arial" w:cs="Arial"/>
                <w:sz w:val="24"/>
                <w:szCs w:val="24"/>
              </w:rPr>
            </w:pPr>
          </w:p>
        </w:tc>
      </w:tr>
      <w:tr w:rsidR="00BA7102" w:rsidRPr="00BA7102" w:rsidTr="006E5890">
        <w:tc>
          <w:tcPr>
            <w:tcW w:w="2482" w:type="dxa"/>
            <w:vMerge/>
            <w:vAlign w:val="center"/>
          </w:tcPr>
          <w:p w:rsidR="00BA7102" w:rsidRPr="00BA7102" w:rsidRDefault="00BA7102" w:rsidP="006E5890">
            <w:pPr>
              <w:jc w:val="center"/>
              <w:rPr>
                <w:rFonts w:ascii="Arial" w:hAnsi="Arial" w:cs="Arial"/>
                <w:sz w:val="24"/>
                <w:szCs w:val="24"/>
              </w:rPr>
            </w:pPr>
          </w:p>
        </w:tc>
        <w:tc>
          <w:tcPr>
            <w:tcW w:w="2443" w:type="dxa"/>
            <w:vAlign w:val="center"/>
          </w:tcPr>
          <w:p w:rsidR="00BA7102" w:rsidRPr="00BA7102" w:rsidRDefault="00BA7102" w:rsidP="006E5890">
            <w:pPr>
              <w:jc w:val="center"/>
              <w:rPr>
                <w:rFonts w:ascii="Arial" w:hAnsi="Arial" w:cs="Arial"/>
                <w:sz w:val="24"/>
                <w:szCs w:val="24"/>
              </w:rPr>
            </w:pPr>
            <w:r w:rsidRPr="00BA7102">
              <w:rPr>
                <w:rFonts w:ascii="Arial" w:hAnsi="Arial" w:cs="Arial"/>
                <w:sz w:val="24"/>
                <w:szCs w:val="24"/>
              </w:rPr>
              <w:t>9</w:t>
            </w:r>
          </w:p>
        </w:tc>
        <w:tc>
          <w:tcPr>
            <w:tcW w:w="2611" w:type="dxa"/>
            <w:vMerge/>
          </w:tcPr>
          <w:p w:rsidR="00BA7102" w:rsidRPr="00BA7102" w:rsidRDefault="00BA7102" w:rsidP="006E5890">
            <w:pPr>
              <w:jc w:val="center"/>
              <w:rPr>
                <w:rFonts w:ascii="Arial" w:hAnsi="Arial" w:cs="Arial"/>
                <w:sz w:val="24"/>
                <w:szCs w:val="24"/>
              </w:rPr>
            </w:pPr>
          </w:p>
        </w:tc>
        <w:tc>
          <w:tcPr>
            <w:tcW w:w="2035" w:type="dxa"/>
            <w:vMerge/>
          </w:tcPr>
          <w:p w:rsidR="00BA7102" w:rsidRPr="00BA7102" w:rsidRDefault="00BA7102" w:rsidP="006E5890">
            <w:pPr>
              <w:jc w:val="center"/>
              <w:rPr>
                <w:rFonts w:ascii="Arial" w:hAnsi="Arial" w:cs="Arial"/>
                <w:sz w:val="24"/>
                <w:szCs w:val="24"/>
              </w:rPr>
            </w:pPr>
          </w:p>
        </w:tc>
      </w:tr>
      <w:tr w:rsidR="00BA7102" w:rsidRPr="00BA7102" w:rsidTr="006E5890">
        <w:tc>
          <w:tcPr>
            <w:tcW w:w="2482" w:type="dxa"/>
            <w:vMerge/>
            <w:vAlign w:val="center"/>
          </w:tcPr>
          <w:p w:rsidR="00BA7102" w:rsidRPr="00BA7102" w:rsidRDefault="00BA7102" w:rsidP="006E5890">
            <w:pPr>
              <w:jc w:val="center"/>
              <w:rPr>
                <w:rFonts w:ascii="Arial" w:hAnsi="Arial" w:cs="Arial"/>
                <w:sz w:val="24"/>
                <w:szCs w:val="24"/>
              </w:rPr>
            </w:pPr>
          </w:p>
        </w:tc>
        <w:tc>
          <w:tcPr>
            <w:tcW w:w="2443" w:type="dxa"/>
            <w:vAlign w:val="center"/>
          </w:tcPr>
          <w:p w:rsidR="00BA7102" w:rsidRPr="00BA7102" w:rsidRDefault="00BA7102" w:rsidP="006E5890">
            <w:pPr>
              <w:jc w:val="center"/>
              <w:rPr>
                <w:rFonts w:ascii="Arial" w:hAnsi="Arial" w:cs="Arial"/>
                <w:sz w:val="24"/>
                <w:szCs w:val="24"/>
              </w:rPr>
            </w:pPr>
            <w:r w:rsidRPr="00BA7102">
              <w:rPr>
                <w:rFonts w:ascii="Arial" w:hAnsi="Arial" w:cs="Arial"/>
                <w:sz w:val="24"/>
                <w:szCs w:val="24"/>
              </w:rPr>
              <w:t>10</w:t>
            </w:r>
          </w:p>
        </w:tc>
        <w:tc>
          <w:tcPr>
            <w:tcW w:w="2611" w:type="dxa"/>
            <w:vMerge/>
          </w:tcPr>
          <w:p w:rsidR="00BA7102" w:rsidRPr="00BA7102" w:rsidRDefault="00BA7102" w:rsidP="006E5890">
            <w:pPr>
              <w:jc w:val="center"/>
              <w:rPr>
                <w:rFonts w:ascii="Arial" w:hAnsi="Arial" w:cs="Arial"/>
                <w:sz w:val="24"/>
                <w:szCs w:val="24"/>
              </w:rPr>
            </w:pPr>
          </w:p>
        </w:tc>
        <w:tc>
          <w:tcPr>
            <w:tcW w:w="2035" w:type="dxa"/>
            <w:vMerge/>
          </w:tcPr>
          <w:p w:rsidR="00BA7102" w:rsidRPr="00BA7102" w:rsidRDefault="00BA7102" w:rsidP="006E5890">
            <w:pPr>
              <w:jc w:val="center"/>
              <w:rPr>
                <w:rFonts w:ascii="Arial" w:hAnsi="Arial" w:cs="Arial"/>
                <w:sz w:val="24"/>
                <w:szCs w:val="24"/>
              </w:rPr>
            </w:pPr>
          </w:p>
        </w:tc>
      </w:tr>
      <w:tr w:rsidR="00BA7102" w:rsidRPr="00BA7102" w:rsidTr="006E5890">
        <w:tc>
          <w:tcPr>
            <w:tcW w:w="2482" w:type="dxa"/>
            <w:vMerge/>
            <w:vAlign w:val="center"/>
          </w:tcPr>
          <w:p w:rsidR="00BA7102" w:rsidRPr="00BA7102" w:rsidRDefault="00BA7102" w:rsidP="006E5890">
            <w:pPr>
              <w:jc w:val="center"/>
              <w:rPr>
                <w:rFonts w:ascii="Arial" w:hAnsi="Arial" w:cs="Arial"/>
                <w:sz w:val="24"/>
                <w:szCs w:val="24"/>
              </w:rPr>
            </w:pPr>
          </w:p>
        </w:tc>
        <w:tc>
          <w:tcPr>
            <w:tcW w:w="2443" w:type="dxa"/>
            <w:vAlign w:val="center"/>
          </w:tcPr>
          <w:p w:rsidR="00BA7102" w:rsidRPr="00BA7102" w:rsidRDefault="00BA7102" w:rsidP="006E5890">
            <w:pPr>
              <w:jc w:val="center"/>
              <w:rPr>
                <w:rFonts w:ascii="Arial" w:hAnsi="Arial" w:cs="Arial"/>
                <w:sz w:val="24"/>
                <w:szCs w:val="24"/>
              </w:rPr>
            </w:pPr>
            <w:r w:rsidRPr="00BA7102">
              <w:rPr>
                <w:rFonts w:ascii="Arial" w:hAnsi="Arial" w:cs="Arial"/>
                <w:sz w:val="24"/>
                <w:szCs w:val="24"/>
              </w:rPr>
              <w:t>11</w:t>
            </w:r>
          </w:p>
        </w:tc>
        <w:tc>
          <w:tcPr>
            <w:tcW w:w="2611" w:type="dxa"/>
            <w:vMerge/>
          </w:tcPr>
          <w:p w:rsidR="00BA7102" w:rsidRPr="00BA7102" w:rsidRDefault="00BA7102" w:rsidP="006E5890">
            <w:pPr>
              <w:jc w:val="center"/>
              <w:rPr>
                <w:rFonts w:ascii="Arial" w:hAnsi="Arial" w:cs="Arial"/>
                <w:sz w:val="24"/>
                <w:szCs w:val="24"/>
              </w:rPr>
            </w:pPr>
          </w:p>
        </w:tc>
        <w:tc>
          <w:tcPr>
            <w:tcW w:w="2035" w:type="dxa"/>
            <w:vMerge/>
          </w:tcPr>
          <w:p w:rsidR="00BA7102" w:rsidRPr="00BA7102" w:rsidRDefault="00BA7102" w:rsidP="006E5890">
            <w:pPr>
              <w:jc w:val="center"/>
              <w:rPr>
                <w:rFonts w:ascii="Arial" w:hAnsi="Arial" w:cs="Arial"/>
                <w:sz w:val="24"/>
                <w:szCs w:val="24"/>
              </w:rPr>
            </w:pPr>
          </w:p>
        </w:tc>
      </w:tr>
      <w:tr w:rsidR="00BA7102" w:rsidRPr="00BA7102" w:rsidTr="006E5890">
        <w:tc>
          <w:tcPr>
            <w:tcW w:w="2482" w:type="dxa"/>
            <w:vMerge/>
            <w:vAlign w:val="center"/>
          </w:tcPr>
          <w:p w:rsidR="00BA7102" w:rsidRPr="00BA7102" w:rsidRDefault="00BA7102" w:rsidP="006E5890">
            <w:pPr>
              <w:jc w:val="center"/>
              <w:rPr>
                <w:rFonts w:ascii="Arial" w:hAnsi="Arial" w:cs="Arial"/>
                <w:sz w:val="24"/>
                <w:szCs w:val="24"/>
              </w:rPr>
            </w:pPr>
          </w:p>
        </w:tc>
        <w:tc>
          <w:tcPr>
            <w:tcW w:w="2443" w:type="dxa"/>
            <w:vAlign w:val="center"/>
          </w:tcPr>
          <w:p w:rsidR="00BA7102" w:rsidRPr="00BA7102" w:rsidRDefault="00BA7102" w:rsidP="006E5890">
            <w:pPr>
              <w:jc w:val="center"/>
              <w:rPr>
                <w:rFonts w:ascii="Arial" w:hAnsi="Arial" w:cs="Arial"/>
                <w:sz w:val="24"/>
                <w:szCs w:val="24"/>
              </w:rPr>
            </w:pPr>
            <w:r w:rsidRPr="00BA7102">
              <w:rPr>
                <w:rFonts w:ascii="Arial" w:hAnsi="Arial" w:cs="Arial"/>
                <w:sz w:val="24"/>
                <w:szCs w:val="24"/>
              </w:rPr>
              <w:t xml:space="preserve">Астрономия </w:t>
            </w:r>
          </w:p>
        </w:tc>
        <w:tc>
          <w:tcPr>
            <w:tcW w:w="2611" w:type="dxa"/>
            <w:vMerge/>
          </w:tcPr>
          <w:p w:rsidR="00BA7102" w:rsidRPr="00BA7102" w:rsidRDefault="00BA7102" w:rsidP="006E5890">
            <w:pPr>
              <w:jc w:val="center"/>
              <w:rPr>
                <w:rFonts w:ascii="Arial" w:hAnsi="Arial" w:cs="Arial"/>
                <w:sz w:val="24"/>
                <w:szCs w:val="24"/>
              </w:rPr>
            </w:pPr>
          </w:p>
        </w:tc>
        <w:tc>
          <w:tcPr>
            <w:tcW w:w="2035" w:type="dxa"/>
            <w:vMerge/>
          </w:tcPr>
          <w:p w:rsidR="00BA7102" w:rsidRPr="00BA7102" w:rsidRDefault="00BA7102" w:rsidP="006E5890">
            <w:pPr>
              <w:jc w:val="center"/>
              <w:rPr>
                <w:rFonts w:ascii="Arial" w:hAnsi="Arial" w:cs="Arial"/>
                <w:sz w:val="24"/>
                <w:szCs w:val="24"/>
              </w:rPr>
            </w:pPr>
          </w:p>
        </w:tc>
      </w:tr>
    </w:tbl>
    <w:p w:rsidR="00BA7102" w:rsidRPr="00BA7102" w:rsidRDefault="00BA7102" w:rsidP="00BA7102">
      <w:pPr>
        <w:spacing w:after="0" w:line="240" w:lineRule="auto"/>
        <w:ind w:firstLine="851"/>
        <w:jc w:val="both"/>
        <w:rPr>
          <w:rFonts w:ascii="Arial" w:eastAsia="Times New Roman" w:hAnsi="Arial" w:cs="Arial"/>
          <w:sz w:val="24"/>
          <w:szCs w:val="24"/>
          <w:lang w:eastAsia="ru-RU"/>
        </w:rPr>
      </w:pP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Жюри совместно с оргкомитетом олимпиады осуществляет показ работ и рассматривает апелляции участников.</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Основная цель процедуры анализа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Для проведения апелляции оргкомитет Олимпиады создаёт апелляционную комиссию из членов жюри (не менее трёх человек).</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Порядок проведения апелляции доводится до сведения участников Олимпиады, сопровождающих их лиц перед началом проведения Олимпиады.</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Критерии и методика оценивания олимпиадных заданий не могут быть предметом апелляции и пересмотру не подлежат.</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lastRenderedPageBreak/>
        <w:t>Участнику Олимпиады, подавшему апелляцию, должна быть представлена возможность убедиться в том, что его работа проверена и оценена в соответствии с критериями и методикой, разработанными муниципальной (региональной) предметно-методической комиссией.</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Для проведения апелляции участник Олимпиады подаёт письменное заявление на имя председателя жюри по установленной форме.</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Заявление на апелляцию принимается после окончания показа работ участников.</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Рассмотрение апелляции проводится с участием самого участника олимпиады.</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отчётную документацию.</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Победители и призёры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Окончательные результаты участников фиксируются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призёров.</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w:t>
      </w:r>
    </w:p>
    <w:p w:rsidR="00BA7102" w:rsidRPr="00BA7102" w:rsidRDefault="00BA7102" w:rsidP="00BA7102">
      <w:pPr>
        <w:spacing w:after="0" w:line="240" w:lineRule="auto"/>
        <w:ind w:firstLine="709"/>
        <w:jc w:val="both"/>
        <w:rPr>
          <w:rFonts w:ascii="Arial" w:hAnsi="Arial" w:cs="Arial"/>
          <w:sz w:val="24"/>
          <w:szCs w:val="24"/>
        </w:rPr>
      </w:pPr>
      <w:r w:rsidRPr="00BA7102">
        <w:rPr>
          <w:rFonts w:ascii="Arial" w:hAnsi="Arial" w:cs="Arial"/>
          <w:sz w:val="24"/>
          <w:szCs w:val="24"/>
        </w:rPr>
        <w:t>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w:t>
      </w:r>
    </w:p>
    <w:p w:rsidR="00BA7102" w:rsidRPr="00BA7102" w:rsidRDefault="00BA7102" w:rsidP="00BA7102">
      <w:pPr>
        <w:pStyle w:val="1"/>
        <w:ind w:firstLine="709"/>
        <w:jc w:val="both"/>
        <w:rPr>
          <w:rFonts w:ascii="Arial" w:hAnsi="Arial" w:cs="Arial"/>
          <w:szCs w:val="24"/>
        </w:rPr>
      </w:pPr>
      <w:r w:rsidRPr="00BA7102">
        <w:rPr>
          <w:rFonts w:ascii="Arial" w:eastAsia="Calibri" w:hAnsi="Arial" w:cs="Arial"/>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BA7102" w:rsidRPr="00BA7102" w:rsidRDefault="00BA7102" w:rsidP="00BA7102">
      <w:pPr>
        <w:spacing w:after="0" w:line="240" w:lineRule="auto"/>
        <w:ind w:firstLine="851"/>
        <w:jc w:val="both"/>
        <w:rPr>
          <w:rFonts w:ascii="Arial" w:eastAsia="Times New Roman" w:hAnsi="Arial" w:cs="Arial"/>
          <w:sz w:val="24"/>
          <w:szCs w:val="24"/>
          <w:lang w:eastAsia="ru-RU"/>
        </w:rPr>
      </w:pPr>
    </w:p>
    <w:p w:rsidR="005355BD" w:rsidRPr="00BA7102" w:rsidRDefault="005355BD" w:rsidP="00A349ED">
      <w:pPr>
        <w:spacing w:after="0" w:line="240" w:lineRule="auto"/>
        <w:jc w:val="both"/>
        <w:rPr>
          <w:rFonts w:ascii="Times New Roman" w:hAnsi="Times New Roman"/>
          <w:sz w:val="24"/>
          <w:szCs w:val="24"/>
        </w:rPr>
      </w:pPr>
      <w:bookmarkStart w:id="0" w:name="_GoBack"/>
      <w:bookmarkEnd w:id="0"/>
    </w:p>
    <w:sectPr w:rsidR="005355BD" w:rsidRPr="00BA7102" w:rsidSect="005A6D4E">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854" w:rsidRDefault="00AA5854">
      <w:pPr>
        <w:spacing w:after="0" w:line="240" w:lineRule="auto"/>
      </w:pPr>
      <w:r>
        <w:separator/>
      </w:r>
    </w:p>
  </w:endnote>
  <w:endnote w:type="continuationSeparator" w:id="1">
    <w:p w:rsidR="00AA5854" w:rsidRDefault="00AA5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E6" w:rsidRDefault="006C1357" w:rsidP="00A53526">
    <w:pPr>
      <w:pStyle w:val="a5"/>
      <w:framePr w:wrap="around" w:vAnchor="text" w:hAnchor="margin" w:xAlign="center" w:y="1"/>
      <w:rPr>
        <w:rStyle w:val="a7"/>
      </w:rPr>
    </w:pPr>
    <w:r>
      <w:rPr>
        <w:rStyle w:val="a7"/>
      </w:rPr>
      <w:fldChar w:fldCharType="begin"/>
    </w:r>
    <w:r w:rsidR="005355BD">
      <w:rPr>
        <w:rStyle w:val="a7"/>
      </w:rPr>
      <w:instrText xml:space="preserve">PAGE  </w:instrText>
    </w:r>
    <w:r>
      <w:rPr>
        <w:rStyle w:val="a7"/>
      </w:rPr>
      <w:fldChar w:fldCharType="end"/>
    </w:r>
  </w:p>
  <w:p w:rsidR="006D65E6" w:rsidRDefault="00AA58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E6" w:rsidRDefault="006C1357" w:rsidP="00A53526">
    <w:pPr>
      <w:pStyle w:val="a5"/>
      <w:framePr w:wrap="around" w:vAnchor="text" w:hAnchor="margin" w:xAlign="center" w:y="1"/>
      <w:rPr>
        <w:rStyle w:val="a7"/>
      </w:rPr>
    </w:pPr>
    <w:r>
      <w:rPr>
        <w:rStyle w:val="a7"/>
      </w:rPr>
      <w:fldChar w:fldCharType="begin"/>
    </w:r>
    <w:r w:rsidR="005355BD">
      <w:rPr>
        <w:rStyle w:val="a7"/>
      </w:rPr>
      <w:instrText xml:space="preserve">PAGE  </w:instrText>
    </w:r>
    <w:r>
      <w:rPr>
        <w:rStyle w:val="a7"/>
      </w:rPr>
      <w:fldChar w:fldCharType="separate"/>
    </w:r>
    <w:r w:rsidR="001D0F87">
      <w:rPr>
        <w:rStyle w:val="a7"/>
        <w:noProof/>
      </w:rPr>
      <w:t>4</w:t>
    </w:r>
    <w:r>
      <w:rPr>
        <w:rStyle w:val="a7"/>
      </w:rPr>
      <w:fldChar w:fldCharType="end"/>
    </w:r>
  </w:p>
  <w:p w:rsidR="006D65E6" w:rsidRDefault="00AA58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854" w:rsidRDefault="00AA5854">
      <w:pPr>
        <w:spacing w:after="0" w:line="240" w:lineRule="auto"/>
      </w:pPr>
      <w:r>
        <w:separator/>
      </w:r>
    </w:p>
  </w:footnote>
  <w:footnote w:type="continuationSeparator" w:id="1">
    <w:p w:rsidR="00AA5854" w:rsidRDefault="00AA58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6EA"/>
    <w:multiLevelType w:val="hybridMultilevel"/>
    <w:tmpl w:val="A85A1C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63FA6"/>
    <w:multiLevelType w:val="hybridMultilevel"/>
    <w:tmpl w:val="9C1A3C10"/>
    <w:lvl w:ilvl="0" w:tplc="4614C2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1C72"/>
    <w:rsid w:val="001D0F87"/>
    <w:rsid w:val="005355BD"/>
    <w:rsid w:val="005A452B"/>
    <w:rsid w:val="005A6D4E"/>
    <w:rsid w:val="006C1357"/>
    <w:rsid w:val="009B1D22"/>
    <w:rsid w:val="00A349ED"/>
    <w:rsid w:val="00A53203"/>
    <w:rsid w:val="00A56B0C"/>
    <w:rsid w:val="00AA5854"/>
    <w:rsid w:val="00BA7102"/>
    <w:rsid w:val="00D71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5BD"/>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355BD"/>
    <w:rPr>
      <w:color w:val="0563C1"/>
      <w:u w:val="single"/>
    </w:rPr>
  </w:style>
  <w:style w:type="paragraph" w:styleId="a4">
    <w:name w:val="List Paragraph"/>
    <w:basedOn w:val="a"/>
    <w:uiPriority w:val="34"/>
    <w:qFormat/>
    <w:rsid w:val="005355BD"/>
    <w:pPr>
      <w:ind w:left="720"/>
      <w:contextualSpacing/>
    </w:pPr>
  </w:style>
  <w:style w:type="paragraph" w:styleId="a5">
    <w:name w:val="footer"/>
    <w:basedOn w:val="a"/>
    <w:link w:val="a6"/>
    <w:rsid w:val="005355BD"/>
    <w:pPr>
      <w:tabs>
        <w:tab w:val="center" w:pos="4677"/>
        <w:tab w:val="right" w:pos="9355"/>
      </w:tabs>
    </w:pPr>
  </w:style>
  <w:style w:type="character" w:customStyle="1" w:styleId="a6">
    <w:name w:val="Нижний колонтитул Знак"/>
    <w:basedOn w:val="a0"/>
    <w:link w:val="a5"/>
    <w:rsid w:val="005355BD"/>
    <w:rPr>
      <w:rFonts w:ascii="Calibri" w:eastAsia="Calibri" w:hAnsi="Calibri" w:cs="Times New Roman"/>
    </w:rPr>
  </w:style>
  <w:style w:type="character" w:styleId="a7">
    <w:name w:val="page number"/>
    <w:basedOn w:val="a0"/>
    <w:rsid w:val="005355BD"/>
  </w:style>
  <w:style w:type="table" w:styleId="a8">
    <w:name w:val="Table Grid"/>
    <w:basedOn w:val="a1"/>
    <w:uiPriority w:val="59"/>
    <w:rsid w:val="00BA710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Стиль1"/>
    <w:basedOn w:val="a"/>
    <w:rsid w:val="00BA7102"/>
    <w:pPr>
      <w:spacing w:after="0" w:line="240" w:lineRule="auto"/>
    </w:pPr>
    <w:rPr>
      <w:rFonts w:ascii="Courier New" w:eastAsia="Times New Roman" w:hAnsi="Courier New"/>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5BD"/>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355BD"/>
    <w:rPr>
      <w:color w:val="0563C1"/>
      <w:u w:val="single"/>
    </w:rPr>
  </w:style>
  <w:style w:type="paragraph" w:styleId="a4">
    <w:name w:val="List Paragraph"/>
    <w:basedOn w:val="a"/>
    <w:uiPriority w:val="34"/>
    <w:qFormat/>
    <w:rsid w:val="005355BD"/>
    <w:pPr>
      <w:ind w:left="720"/>
      <w:contextualSpacing/>
    </w:pPr>
  </w:style>
  <w:style w:type="paragraph" w:styleId="a5">
    <w:name w:val="footer"/>
    <w:basedOn w:val="a"/>
    <w:link w:val="a6"/>
    <w:rsid w:val="005355BD"/>
    <w:pPr>
      <w:tabs>
        <w:tab w:val="center" w:pos="4677"/>
        <w:tab w:val="right" w:pos="9355"/>
      </w:tabs>
    </w:pPr>
  </w:style>
  <w:style w:type="character" w:customStyle="1" w:styleId="a6">
    <w:name w:val="Нижний колонтитул Знак"/>
    <w:basedOn w:val="a0"/>
    <w:link w:val="a5"/>
    <w:rsid w:val="005355BD"/>
    <w:rPr>
      <w:rFonts w:ascii="Calibri" w:eastAsia="Calibri" w:hAnsi="Calibri" w:cs="Times New Roman"/>
    </w:rPr>
  </w:style>
  <w:style w:type="character" w:styleId="a7">
    <w:name w:val="page number"/>
    <w:basedOn w:val="a0"/>
    <w:rsid w:val="005355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1652</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Тамара</cp:lastModifiedBy>
  <cp:revision>5</cp:revision>
  <dcterms:created xsi:type="dcterms:W3CDTF">2018-09-18T06:54:00Z</dcterms:created>
  <dcterms:modified xsi:type="dcterms:W3CDTF">2018-09-24T07:47:00Z</dcterms:modified>
</cp:coreProperties>
</file>