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7B" w:rsidRPr="005120B0" w:rsidRDefault="005120B0" w:rsidP="005120B0">
      <w:pPr>
        <w:spacing w:after="0" w:line="240" w:lineRule="auto"/>
        <w:jc w:val="center"/>
        <w:rPr>
          <w:rFonts w:ascii="Arial" w:hAnsi="Arial" w:cs="Arial"/>
          <w:b/>
          <w:sz w:val="24"/>
          <w:szCs w:val="24"/>
        </w:rPr>
      </w:pPr>
      <w:r w:rsidRPr="005120B0">
        <w:rPr>
          <w:rFonts w:ascii="Arial" w:hAnsi="Arial" w:cs="Arial"/>
          <w:b/>
          <w:sz w:val="24"/>
          <w:szCs w:val="24"/>
        </w:rPr>
        <w:t xml:space="preserve">Требования к организации и проведению школьного этапа всероссийской олимпиады по географии в 2018-2019 </w:t>
      </w:r>
      <w:proofErr w:type="spellStart"/>
      <w:r w:rsidRPr="005120B0">
        <w:rPr>
          <w:rFonts w:ascii="Arial" w:hAnsi="Arial" w:cs="Arial"/>
          <w:b/>
          <w:sz w:val="24"/>
          <w:szCs w:val="24"/>
        </w:rPr>
        <w:t>уч</w:t>
      </w:r>
      <w:proofErr w:type="spellEnd"/>
      <w:r w:rsidRPr="005120B0">
        <w:rPr>
          <w:rFonts w:ascii="Arial" w:hAnsi="Arial" w:cs="Arial"/>
          <w:b/>
          <w:sz w:val="24"/>
          <w:szCs w:val="24"/>
        </w:rPr>
        <w:t>. году</w:t>
      </w:r>
    </w:p>
    <w:p w:rsidR="005120B0" w:rsidRPr="005120B0" w:rsidRDefault="005120B0" w:rsidP="005120B0">
      <w:pPr>
        <w:spacing w:after="0" w:line="240" w:lineRule="auto"/>
        <w:jc w:val="both"/>
        <w:rPr>
          <w:rFonts w:ascii="Arial" w:hAnsi="Arial" w:cs="Arial"/>
          <w:b/>
          <w:sz w:val="24"/>
          <w:szCs w:val="24"/>
        </w:rPr>
      </w:pPr>
    </w:p>
    <w:p w:rsidR="005120B0" w:rsidRPr="005120B0" w:rsidRDefault="005120B0" w:rsidP="005120B0">
      <w:pPr>
        <w:spacing w:after="0" w:line="240" w:lineRule="auto"/>
        <w:ind w:firstLine="709"/>
        <w:jc w:val="both"/>
        <w:rPr>
          <w:rFonts w:ascii="Arial" w:hAnsi="Arial" w:cs="Arial"/>
          <w:sz w:val="24"/>
          <w:szCs w:val="24"/>
        </w:rPr>
      </w:pPr>
      <w:r w:rsidRPr="005120B0">
        <w:rPr>
          <w:rFonts w:ascii="Arial" w:hAnsi="Arial" w:cs="Arial"/>
          <w:sz w:val="24"/>
          <w:szCs w:val="24"/>
        </w:rPr>
        <w:t>Школьный этап Олимпиады проводится в соответствии с требованиями, разработанными на основе методических рекомендаций  предметно-</w:t>
      </w:r>
      <w:r w:rsidRPr="005120B0">
        <w:rPr>
          <w:rFonts w:ascii="Arial" w:hAnsi="Arial" w:cs="Arial"/>
          <w:sz w:val="24"/>
          <w:szCs w:val="24"/>
        </w:rPr>
        <w:softHyphen/>
        <w:t xml:space="preserve">методической комиссии Олимпиады. Задания школьного этапа Олимпиады разрабатываются предметно-методическими комиссиями соответствующего уровня с учетом настоящих методических рекомендаций. </w:t>
      </w:r>
    </w:p>
    <w:p w:rsidR="005120B0" w:rsidRPr="005120B0" w:rsidRDefault="005120B0" w:rsidP="005120B0">
      <w:pPr>
        <w:spacing w:after="0" w:line="240" w:lineRule="auto"/>
        <w:ind w:firstLine="709"/>
        <w:jc w:val="both"/>
        <w:rPr>
          <w:rFonts w:ascii="Arial" w:hAnsi="Arial" w:cs="Arial"/>
          <w:sz w:val="24"/>
          <w:szCs w:val="24"/>
        </w:rPr>
      </w:pPr>
      <w:r w:rsidRPr="005120B0">
        <w:rPr>
          <w:rFonts w:ascii="Arial" w:hAnsi="Arial" w:cs="Arial"/>
          <w:sz w:val="24"/>
          <w:szCs w:val="24"/>
        </w:rPr>
        <w:t>Принять участие в Олимпиаде имеет право каждый обучающийся вне зависимости от его текущей успеваемости по предмету.</w:t>
      </w:r>
    </w:p>
    <w:p w:rsidR="005120B0" w:rsidRPr="005120B0" w:rsidRDefault="005120B0" w:rsidP="005120B0">
      <w:pPr>
        <w:spacing w:after="0" w:line="240" w:lineRule="auto"/>
        <w:ind w:firstLine="709"/>
        <w:jc w:val="both"/>
        <w:rPr>
          <w:rFonts w:ascii="Arial" w:hAnsi="Arial" w:cs="Arial"/>
          <w:sz w:val="24"/>
          <w:szCs w:val="24"/>
        </w:rPr>
      </w:pPr>
      <w:r w:rsidRPr="005120B0">
        <w:rPr>
          <w:rFonts w:ascii="Arial" w:hAnsi="Arial" w:cs="Arial"/>
          <w:sz w:val="24"/>
          <w:szCs w:val="24"/>
        </w:rPr>
        <w:t>Школьный этап Олимпиады должен состоять не менее чем из двух туров: теоретического и тестового. Оба тура проводятся в письменной форме и могут быть проведены в один день непосредственно один за другим.</w:t>
      </w:r>
    </w:p>
    <w:p w:rsidR="005120B0" w:rsidRPr="005120B0" w:rsidRDefault="005120B0" w:rsidP="005120B0">
      <w:pPr>
        <w:spacing w:after="0" w:line="240" w:lineRule="auto"/>
        <w:ind w:firstLine="709"/>
        <w:jc w:val="both"/>
        <w:rPr>
          <w:rFonts w:ascii="Arial" w:hAnsi="Arial" w:cs="Arial"/>
          <w:sz w:val="24"/>
          <w:szCs w:val="24"/>
        </w:rPr>
      </w:pPr>
      <w:r w:rsidRPr="005120B0">
        <w:rPr>
          <w:rFonts w:ascii="Arial" w:hAnsi="Arial" w:cs="Arial"/>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5120B0" w:rsidRPr="005120B0" w:rsidRDefault="005120B0" w:rsidP="005120B0">
      <w:pPr>
        <w:spacing w:after="0" w:line="240" w:lineRule="auto"/>
        <w:ind w:firstLine="709"/>
        <w:jc w:val="both"/>
        <w:rPr>
          <w:rFonts w:ascii="Arial" w:hAnsi="Arial" w:cs="Arial"/>
          <w:sz w:val="24"/>
          <w:szCs w:val="24"/>
        </w:rPr>
      </w:pPr>
      <w:r w:rsidRPr="000003E8">
        <w:rPr>
          <w:rFonts w:ascii="Arial" w:hAnsi="Arial" w:cs="Arial"/>
          <w:b/>
          <w:sz w:val="24"/>
          <w:szCs w:val="24"/>
        </w:rPr>
        <w:t>Теоретический тур</w:t>
      </w:r>
      <w:r w:rsidRPr="005120B0">
        <w:rPr>
          <w:rFonts w:ascii="Arial" w:hAnsi="Arial" w:cs="Arial"/>
          <w:sz w:val="24"/>
          <w:szCs w:val="24"/>
        </w:rPr>
        <w:t xml:space="preserve"> включает в себя задания, предусматривающие элементы научного творчества, и проводится в письменной форме. В комплект заданий теоретического тура школьного этапа Олимпиады рекомендуется включать 4-5 задач. Тематика заданий подбирается с учетом принципа «накопленного итога».</w:t>
      </w:r>
    </w:p>
    <w:p w:rsidR="005120B0" w:rsidRDefault="005120B0" w:rsidP="005120B0">
      <w:pPr>
        <w:spacing w:after="0" w:line="240" w:lineRule="auto"/>
        <w:ind w:firstLine="709"/>
        <w:jc w:val="both"/>
        <w:rPr>
          <w:rFonts w:ascii="Arial" w:hAnsi="Arial" w:cs="Arial"/>
          <w:sz w:val="24"/>
          <w:szCs w:val="24"/>
        </w:rPr>
      </w:pPr>
      <w:r w:rsidRPr="005120B0">
        <w:rPr>
          <w:rStyle w:val="2"/>
          <w:rFonts w:ascii="Arial" w:eastAsia="Arial Unicode MS" w:hAnsi="Arial" w:cs="Arial"/>
        </w:rPr>
        <w:t xml:space="preserve">Тестовый тур </w:t>
      </w:r>
      <w:r w:rsidRPr="005120B0">
        <w:rPr>
          <w:rFonts w:ascii="Arial" w:hAnsi="Arial" w:cs="Arial"/>
          <w:sz w:val="24"/>
          <w:szCs w:val="24"/>
        </w:rPr>
        <w:t>школьного этапа Олимпиады проводится в письменной форме по параллелям. Как и в случае теоретического тура, предпочтительно составление заданий тестового тура школьного этапа Олимпиады по принципу «накопленного итога», когда вопросы на материале предыдущих классов повторяются для старших параллелей.</w:t>
      </w:r>
    </w:p>
    <w:p w:rsidR="000003E8" w:rsidRDefault="000003E8" w:rsidP="005120B0">
      <w:pPr>
        <w:spacing w:after="0" w:line="240" w:lineRule="auto"/>
        <w:ind w:firstLine="709"/>
        <w:jc w:val="both"/>
        <w:rPr>
          <w:rFonts w:ascii="Arial" w:hAnsi="Arial" w:cs="Arial"/>
          <w:sz w:val="24"/>
          <w:szCs w:val="24"/>
        </w:rPr>
      </w:pPr>
    </w:p>
    <w:tbl>
      <w:tblPr>
        <w:tblStyle w:val="a3"/>
        <w:tblpPr w:leftFromText="180" w:rightFromText="180" w:vertAnchor="page" w:horzAnchor="margin" w:tblpXSpec="center" w:tblpY="8932"/>
        <w:tblW w:w="0" w:type="auto"/>
        <w:tblLook w:val="04A0"/>
      </w:tblPr>
      <w:tblGrid>
        <w:gridCol w:w="1526"/>
        <w:gridCol w:w="2551"/>
        <w:gridCol w:w="1687"/>
        <w:gridCol w:w="1743"/>
        <w:gridCol w:w="1957"/>
      </w:tblGrid>
      <w:tr w:rsidR="000003E8" w:rsidRPr="000003E8" w:rsidTr="00625BE9">
        <w:tc>
          <w:tcPr>
            <w:tcW w:w="1526"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предмет</w:t>
            </w:r>
          </w:p>
        </w:tc>
        <w:tc>
          <w:tcPr>
            <w:tcW w:w="2551"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Комплекты заданий по классам школьного этапа</w:t>
            </w:r>
          </w:p>
        </w:tc>
        <w:tc>
          <w:tcPr>
            <w:tcW w:w="1687" w:type="dxa"/>
            <w:vAlign w:val="center"/>
          </w:tcPr>
          <w:p w:rsidR="000003E8" w:rsidRDefault="000003E8" w:rsidP="000003E8">
            <w:pPr>
              <w:jc w:val="center"/>
              <w:rPr>
                <w:rFonts w:ascii="Arial" w:hAnsi="Arial" w:cs="Arial"/>
                <w:sz w:val="24"/>
                <w:szCs w:val="24"/>
              </w:rPr>
            </w:pPr>
            <w:r w:rsidRPr="000003E8">
              <w:rPr>
                <w:rFonts w:ascii="Arial" w:hAnsi="Arial" w:cs="Arial"/>
                <w:sz w:val="24"/>
                <w:szCs w:val="24"/>
              </w:rPr>
              <w:t>Кол-во заданий</w:t>
            </w:r>
          </w:p>
          <w:p w:rsidR="00625BE9" w:rsidRPr="000003E8" w:rsidRDefault="00625BE9" w:rsidP="000003E8">
            <w:pPr>
              <w:jc w:val="center"/>
              <w:rPr>
                <w:rFonts w:ascii="Arial" w:hAnsi="Arial" w:cs="Arial"/>
                <w:sz w:val="24"/>
                <w:szCs w:val="24"/>
              </w:rPr>
            </w:pPr>
            <w:r>
              <w:rPr>
                <w:rFonts w:ascii="Arial" w:hAnsi="Arial" w:cs="Arial"/>
                <w:sz w:val="24"/>
                <w:szCs w:val="24"/>
              </w:rPr>
              <w:t>тест/теория</w:t>
            </w:r>
          </w:p>
        </w:tc>
        <w:tc>
          <w:tcPr>
            <w:tcW w:w="1743" w:type="dxa"/>
          </w:tcPr>
          <w:p w:rsidR="000003E8" w:rsidRDefault="000003E8" w:rsidP="000003E8">
            <w:pPr>
              <w:jc w:val="center"/>
              <w:rPr>
                <w:rFonts w:ascii="Arial" w:hAnsi="Arial" w:cs="Arial"/>
                <w:sz w:val="24"/>
                <w:szCs w:val="24"/>
              </w:rPr>
            </w:pPr>
            <w:r>
              <w:rPr>
                <w:rFonts w:ascii="Arial" w:hAnsi="Arial" w:cs="Arial"/>
                <w:sz w:val="24"/>
                <w:szCs w:val="24"/>
              </w:rPr>
              <w:t>О</w:t>
            </w:r>
            <w:r w:rsidRPr="000003E8">
              <w:rPr>
                <w:rFonts w:ascii="Arial" w:hAnsi="Arial" w:cs="Arial"/>
                <w:sz w:val="24"/>
                <w:szCs w:val="24"/>
              </w:rPr>
              <w:t>бщее кол-во баллов</w:t>
            </w:r>
          </w:p>
          <w:p w:rsidR="000003E8" w:rsidRPr="000003E8" w:rsidRDefault="000003E8" w:rsidP="000003E8">
            <w:pPr>
              <w:jc w:val="center"/>
              <w:rPr>
                <w:rFonts w:ascii="Arial" w:hAnsi="Arial" w:cs="Arial"/>
                <w:sz w:val="24"/>
                <w:szCs w:val="24"/>
              </w:rPr>
            </w:pPr>
            <w:r>
              <w:rPr>
                <w:rFonts w:ascii="Arial" w:hAnsi="Arial" w:cs="Arial"/>
                <w:sz w:val="24"/>
                <w:szCs w:val="24"/>
              </w:rPr>
              <w:t>тест/теория</w:t>
            </w:r>
          </w:p>
        </w:tc>
        <w:tc>
          <w:tcPr>
            <w:tcW w:w="1957"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Время, отведенное на выполнение заданий</w:t>
            </w:r>
          </w:p>
        </w:tc>
      </w:tr>
      <w:tr w:rsidR="000003E8" w:rsidRPr="000003E8" w:rsidTr="00625BE9">
        <w:trPr>
          <w:trHeight w:val="64"/>
        </w:trPr>
        <w:tc>
          <w:tcPr>
            <w:tcW w:w="1526" w:type="dxa"/>
            <w:vMerge w:val="restart"/>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география</w:t>
            </w:r>
          </w:p>
        </w:tc>
        <w:tc>
          <w:tcPr>
            <w:tcW w:w="2551"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5</w:t>
            </w:r>
          </w:p>
        </w:tc>
        <w:tc>
          <w:tcPr>
            <w:tcW w:w="1687" w:type="dxa"/>
            <w:vAlign w:val="center"/>
          </w:tcPr>
          <w:p w:rsidR="000003E8" w:rsidRPr="000003E8" w:rsidRDefault="000003E8" w:rsidP="00236206">
            <w:pPr>
              <w:jc w:val="center"/>
              <w:rPr>
                <w:rFonts w:ascii="Arial" w:hAnsi="Arial" w:cs="Arial"/>
                <w:sz w:val="24"/>
                <w:szCs w:val="24"/>
              </w:rPr>
            </w:pPr>
            <w:r>
              <w:rPr>
                <w:rFonts w:ascii="Arial" w:hAnsi="Arial" w:cs="Arial"/>
                <w:sz w:val="24"/>
                <w:szCs w:val="24"/>
              </w:rPr>
              <w:t>15+</w:t>
            </w:r>
            <w:r w:rsidR="00236206">
              <w:rPr>
                <w:rFonts w:ascii="Arial" w:hAnsi="Arial" w:cs="Arial"/>
                <w:sz w:val="24"/>
                <w:szCs w:val="24"/>
              </w:rPr>
              <w:t>5=20</w:t>
            </w:r>
          </w:p>
        </w:tc>
        <w:tc>
          <w:tcPr>
            <w:tcW w:w="1743" w:type="dxa"/>
          </w:tcPr>
          <w:p w:rsidR="000003E8" w:rsidRPr="000003E8" w:rsidRDefault="00625BE9" w:rsidP="000003E8">
            <w:pPr>
              <w:jc w:val="center"/>
              <w:rPr>
                <w:rFonts w:ascii="Arial" w:hAnsi="Arial" w:cs="Arial"/>
                <w:sz w:val="24"/>
                <w:szCs w:val="24"/>
              </w:rPr>
            </w:pPr>
            <w:r>
              <w:rPr>
                <w:rFonts w:ascii="Arial" w:hAnsi="Arial" w:cs="Arial"/>
                <w:sz w:val="24"/>
                <w:szCs w:val="24"/>
              </w:rPr>
              <w:t>30+70=100</w:t>
            </w:r>
          </w:p>
        </w:tc>
        <w:tc>
          <w:tcPr>
            <w:tcW w:w="1957" w:type="dxa"/>
            <w:vMerge w:val="restart"/>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3  урока</w:t>
            </w:r>
          </w:p>
        </w:tc>
      </w:tr>
      <w:tr w:rsidR="000003E8" w:rsidRPr="000003E8" w:rsidTr="00625BE9">
        <w:tc>
          <w:tcPr>
            <w:tcW w:w="1526" w:type="dxa"/>
            <w:vMerge/>
            <w:vAlign w:val="center"/>
          </w:tcPr>
          <w:p w:rsidR="000003E8" w:rsidRPr="000003E8" w:rsidRDefault="000003E8" w:rsidP="000003E8">
            <w:pPr>
              <w:jc w:val="center"/>
              <w:rPr>
                <w:rFonts w:ascii="Arial" w:hAnsi="Arial" w:cs="Arial"/>
                <w:sz w:val="24"/>
                <w:szCs w:val="24"/>
              </w:rPr>
            </w:pPr>
          </w:p>
        </w:tc>
        <w:tc>
          <w:tcPr>
            <w:tcW w:w="2551"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6</w:t>
            </w:r>
          </w:p>
        </w:tc>
        <w:tc>
          <w:tcPr>
            <w:tcW w:w="1687" w:type="dxa"/>
            <w:tcBorders>
              <w:top w:val="single" w:sz="4" w:space="0" w:color="auto"/>
              <w:bottom w:val="single" w:sz="4" w:space="0" w:color="auto"/>
            </w:tcBorders>
          </w:tcPr>
          <w:p w:rsidR="000003E8" w:rsidRPr="000003E8" w:rsidRDefault="00236206" w:rsidP="000003E8">
            <w:pPr>
              <w:jc w:val="center"/>
              <w:rPr>
                <w:rFonts w:ascii="Arial" w:hAnsi="Arial" w:cs="Arial"/>
                <w:sz w:val="24"/>
                <w:szCs w:val="24"/>
              </w:rPr>
            </w:pPr>
            <w:r>
              <w:rPr>
                <w:rFonts w:ascii="Arial" w:hAnsi="Arial" w:cs="Arial"/>
                <w:sz w:val="24"/>
                <w:szCs w:val="24"/>
              </w:rPr>
              <w:t>15+5=20</w:t>
            </w:r>
          </w:p>
        </w:tc>
        <w:tc>
          <w:tcPr>
            <w:tcW w:w="1743" w:type="dxa"/>
          </w:tcPr>
          <w:p w:rsidR="000003E8" w:rsidRPr="000003E8" w:rsidRDefault="00625BE9" w:rsidP="000003E8">
            <w:pPr>
              <w:jc w:val="center"/>
              <w:rPr>
                <w:rFonts w:ascii="Arial" w:hAnsi="Arial" w:cs="Arial"/>
                <w:sz w:val="24"/>
                <w:szCs w:val="24"/>
              </w:rPr>
            </w:pPr>
            <w:r>
              <w:rPr>
                <w:rFonts w:ascii="Arial" w:hAnsi="Arial" w:cs="Arial"/>
                <w:sz w:val="24"/>
                <w:szCs w:val="24"/>
              </w:rPr>
              <w:t>15+85=100</w:t>
            </w:r>
          </w:p>
        </w:tc>
        <w:tc>
          <w:tcPr>
            <w:tcW w:w="1957" w:type="dxa"/>
            <w:vMerge/>
          </w:tcPr>
          <w:p w:rsidR="000003E8" w:rsidRPr="000003E8" w:rsidRDefault="000003E8" w:rsidP="000003E8">
            <w:pPr>
              <w:jc w:val="center"/>
              <w:rPr>
                <w:rFonts w:ascii="Arial" w:hAnsi="Arial" w:cs="Arial"/>
                <w:sz w:val="24"/>
                <w:szCs w:val="24"/>
              </w:rPr>
            </w:pPr>
          </w:p>
        </w:tc>
      </w:tr>
      <w:tr w:rsidR="000003E8" w:rsidRPr="000003E8" w:rsidTr="00625BE9">
        <w:tc>
          <w:tcPr>
            <w:tcW w:w="1526" w:type="dxa"/>
            <w:vMerge/>
            <w:vAlign w:val="center"/>
          </w:tcPr>
          <w:p w:rsidR="000003E8" w:rsidRPr="000003E8" w:rsidRDefault="000003E8" w:rsidP="000003E8">
            <w:pPr>
              <w:jc w:val="center"/>
              <w:rPr>
                <w:rFonts w:ascii="Arial" w:hAnsi="Arial" w:cs="Arial"/>
                <w:sz w:val="24"/>
                <w:szCs w:val="24"/>
              </w:rPr>
            </w:pPr>
          </w:p>
        </w:tc>
        <w:tc>
          <w:tcPr>
            <w:tcW w:w="2551"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7</w:t>
            </w:r>
          </w:p>
        </w:tc>
        <w:tc>
          <w:tcPr>
            <w:tcW w:w="1687" w:type="dxa"/>
            <w:tcBorders>
              <w:top w:val="single" w:sz="4" w:space="0" w:color="auto"/>
              <w:bottom w:val="single" w:sz="4" w:space="0" w:color="auto"/>
            </w:tcBorders>
          </w:tcPr>
          <w:p w:rsidR="00F37698" w:rsidRPr="000003E8" w:rsidRDefault="00625BE9" w:rsidP="000003E8">
            <w:pPr>
              <w:jc w:val="center"/>
              <w:rPr>
                <w:rFonts w:ascii="Arial" w:hAnsi="Arial" w:cs="Arial"/>
                <w:sz w:val="24"/>
                <w:szCs w:val="24"/>
              </w:rPr>
            </w:pPr>
            <w:bookmarkStart w:id="0" w:name="_GoBack"/>
            <w:bookmarkEnd w:id="0"/>
            <w:r>
              <w:rPr>
                <w:rFonts w:ascii="Arial" w:hAnsi="Arial" w:cs="Arial"/>
                <w:sz w:val="24"/>
                <w:szCs w:val="24"/>
              </w:rPr>
              <w:t>15+5=20</w:t>
            </w:r>
          </w:p>
        </w:tc>
        <w:tc>
          <w:tcPr>
            <w:tcW w:w="1743" w:type="dxa"/>
          </w:tcPr>
          <w:p w:rsidR="000003E8" w:rsidRPr="000003E8" w:rsidRDefault="00625BE9" w:rsidP="000003E8">
            <w:pPr>
              <w:jc w:val="center"/>
              <w:rPr>
                <w:rFonts w:ascii="Arial" w:hAnsi="Arial" w:cs="Arial"/>
                <w:sz w:val="24"/>
                <w:szCs w:val="24"/>
              </w:rPr>
            </w:pPr>
            <w:r>
              <w:rPr>
                <w:rFonts w:ascii="Arial" w:hAnsi="Arial" w:cs="Arial"/>
                <w:sz w:val="24"/>
                <w:szCs w:val="24"/>
              </w:rPr>
              <w:t>30+70=100</w:t>
            </w:r>
          </w:p>
        </w:tc>
        <w:tc>
          <w:tcPr>
            <w:tcW w:w="1957" w:type="dxa"/>
            <w:vMerge/>
          </w:tcPr>
          <w:p w:rsidR="000003E8" w:rsidRPr="000003E8" w:rsidRDefault="000003E8" w:rsidP="000003E8">
            <w:pPr>
              <w:jc w:val="center"/>
              <w:rPr>
                <w:rFonts w:ascii="Arial" w:hAnsi="Arial" w:cs="Arial"/>
                <w:sz w:val="24"/>
                <w:szCs w:val="24"/>
              </w:rPr>
            </w:pPr>
          </w:p>
        </w:tc>
      </w:tr>
      <w:tr w:rsidR="000003E8" w:rsidRPr="000003E8" w:rsidTr="00625BE9">
        <w:tc>
          <w:tcPr>
            <w:tcW w:w="1526" w:type="dxa"/>
            <w:vMerge/>
            <w:vAlign w:val="center"/>
          </w:tcPr>
          <w:p w:rsidR="000003E8" w:rsidRPr="000003E8" w:rsidRDefault="000003E8" w:rsidP="000003E8">
            <w:pPr>
              <w:jc w:val="center"/>
              <w:rPr>
                <w:rFonts w:ascii="Arial" w:hAnsi="Arial" w:cs="Arial"/>
                <w:sz w:val="24"/>
                <w:szCs w:val="24"/>
              </w:rPr>
            </w:pPr>
          </w:p>
        </w:tc>
        <w:tc>
          <w:tcPr>
            <w:tcW w:w="2551"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8</w:t>
            </w:r>
          </w:p>
        </w:tc>
        <w:tc>
          <w:tcPr>
            <w:tcW w:w="1687" w:type="dxa"/>
            <w:tcBorders>
              <w:top w:val="single" w:sz="4" w:space="0" w:color="auto"/>
              <w:bottom w:val="single" w:sz="4" w:space="0" w:color="auto"/>
            </w:tcBorders>
          </w:tcPr>
          <w:p w:rsidR="000003E8" w:rsidRPr="000003E8" w:rsidRDefault="00625BE9" w:rsidP="000003E8">
            <w:pPr>
              <w:jc w:val="center"/>
              <w:rPr>
                <w:rFonts w:ascii="Arial" w:hAnsi="Arial" w:cs="Arial"/>
                <w:sz w:val="24"/>
                <w:szCs w:val="24"/>
              </w:rPr>
            </w:pPr>
            <w:r>
              <w:rPr>
                <w:rFonts w:ascii="Arial" w:hAnsi="Arial" w:cs="Arial"/>
                <w:sz w:val="24"/>
                <w:szCs w:val="24"/>
              </w:rPr>
              <w:t>30+10=40</w:t>
            </w:r>
          </w:p>
        </w:tc>
        <w:tc>
          <w:tcPr>
            <w:tcW w:w="1743" w:type="dxa"/>
          </w:tcPr>
          <w:p w:rsidR="000003E8" w:rsidRPr="000003E8" w:rsidRDefault="00625BE9" w:rsidP="000003E8">
            <w:pPr>
              <w:jc w:val="center"/>
              <w:rPr>
                <w:rFonts w:ascii="Arial" w:hAnsi="Arial" w:cs="Arial"/>
                <w:sz w:val="24"/>
                <w:szCs w:val="24"/>
              </w:rPr>
            </w:pPr>
            <w:r>
              <w:rPr>
                <w:rFonts w:ascii="Arial" w:hAnsi="Arial" w:cs="Arial"/>
                <w:sz w:val="24"/>
                <w:szCs w:val="24"/>
              </w:rPr>
              <w:t>30+70=100</w:t>
            </w:r>
          </w:p>
        </w:tc>
        <w:tc>
          <w:tcPr>
            <w:tcW w:w="1957" w:type="dxa"/>
            <w:vMerge/>
          </w:tcPr>
          <w:p w:rsidR="000003E8" w:rsidRPr="000003E8" w:rsidRDefault="000003E8" w:rsidP="000003E8">
            <w:pPr>
              <w:jc w:val="center"/>
              <w:rPr>
                <w:rFonts w:ascii="Arial" w:hAnsi="Arial" w:cs="Arial"/>
                <w:sz w:val="24"/>
                <w:szCs w:val="24"/>
              </w:rPr>
            </w:pPr>
          </w:p>
        </w:tc>
      </w:tr>
      <w:tr w:rsidR="000003E8" w:rsidRPr="000003E8" w:rsidTr="00625BE9">
        <w:tc>
          <w:tcPr>
            <w:tcW w:w="1526" w:type="dxa"/>
            <w:vMerge/>
            <w:vAlign w:val="center"/>
          </w:tcPr>
          <w:p w:rsidR="000003E8" w:rsidRPr="000003E8" w:rsidRDefault="000003E8" w:rsidP="000003E8">
            <w:pPr>
              <w:jc w:val="center"/>
              <w:rPr>
                <w:rFonts w:ascii="Arial" w:hAnsi="Arial" w:cs="Arial"/>
                <w:sz w:val="24"/>
                <w:szCs w:val="24"/>
              </w:rPr>
            </w:pPr>
          </w:p>
        </w:tc>
        <w:tc>
          <w:tcPr>
            <w:tcW w:w="2551"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9</w:t>
            </w:r>
          </w:p>
        </w:tc>
        <w:tc>
          <w:tcPr>
            <w:tcW w:w="1687" w:type="dxa"/>
            <w:tcBorders>
              <w:top w:val="single" w:sz="4" w:space="0" w:color="auto"/>
              <w:bottom w:val="single" w:sz="4" w:space="0" w:color="auto"/>
            </w:tcBorders>
          </w:tcPr>
          <w:p w:rsidR="000003E8" w:rsidRPr="000003E8" w:rsidRDefault="00625BE9" w:rsidP="000003E8">
            <w:pPr>
              <w:jc w:val="center"/>
              <w:rPr>
                <w:rFonts w:ascii="Arial" w:hAnsi="Arial" w:cs="Arial"/>
                <w:sz w:val="24"/>
                <w:szCs w:val="24"/>
              </w:rPr>
            </w:pPr>
            <w:r>
              <w:rPr>
                <w:rFonts w:ascii="Arial" w:hAnsi="Arial" w:cs="Arial"/>
                <w:sz w:val="24"/>
                <w:szCs w:val="24"/>
              </w:rPr>
              <w:t>15+8=23</w:t>
            </w:r>
          </w:p>
        </w:tc>
        <w:tc>
          <w:tcPr>
            <w:tcW w:w="1743" w:type="dxa"/>
          </w:tcPr>
          <w:p w:rsidR="000003E8" w:rsidRPr="000003E8" w:rsidRDefault="00625BE9" w:rsidP="000003E8">
            <w:pPr>
              <w:jc w:val="center"/>
              <w:rPr>
                <w:rFonts w:ascii="Arial" w:hAnsi="Arial" w:cs="Arial"/>
                <w:sz w:val="24"/>
                <w:szCs w:val="24"/>
              </w:rPr>
            </w:pPr>
            <w:r>
              <w:rPr>
                <w:rFonts w:ascii="Arial" w:hAnsi="Arial" w:cs="Arial"/>
                <w:sz w:val="24"/>
                <w:szCs w:val="24"/>
              </w:rPr>
              <w:t>20+80=100</w:t>
            </w:r>
          </w:p>
        </w:tc>
        <w:tc>
          <w:tcPr>
            <w:tcW w:w="1957" w:type="dxa"/>
            <w:vMerge/>
          </w:tcPr>
          <w:p w:rsidR="000003E8" w:rsidRPr="000003E8" w:rsidRDefault="000003E8" w:rsidP="000003E8">
            <w:pPr>
              <w:jc w:val="center"/>
              <w:rPr>
                <w:rFonts w:ascii="Arial" w:hAnsi="Arial" w:cs="Arial"/>
                <w:sz w:val="24"/>
                <w:szCs w:val="24"/>
              </w:rPr>
            </w:pPr>
          </w:p>
        </w:tc>
      </w:tr>
      <w:tr w:rsidR="000003E8" w:rsidRPr="000003E8" w:rsidTr="00625BE9">
        <w:tc>
          <w:tcPr>
            <w:tcW w:w="1526" w:type="dxa"/>
            <w:vMerge/>
            <w:vAlign w:val="center"/>
          </w:tcPr>
          <w:p w:rsidR="000003E8" w:rsidRPr="000003E8" w:rsidRDefault="000003E8" w:rsidP="000003E8">
            <w:pPr>
              <w:jc w:val="center"/>
              <w:rPr>
                <w:rFonts w:ascii="Arial" w:hAnsi="Arial" w:cs="Arial"/>
                <w:sz w:val="24"/>
                <w:szCs w:val="24"/>
              </w:rPr>
            </w:pPr>
          </w:p>
        </w:tc>
        <w:tc>
          <w:tcPr>
            <w:tcW w:w="2551"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10</w:t>
            </w:r>
          </w:p>
        </w:tc>
        <w:tc>
          <w:tcPr>
            <w:tcW w:w="1687" w:type="dxa"/>
            <w:tcBorders>
              <w:top w:val="single" w:sz="4" w:space="0" w:color="auto"/>
              <w:bottom w:val="single" w:sz="4" w:space="0" w:color="auto"/>
            </w:tcBorders>
          </w:tcPr>
          <w:p w:rsidR="000003E8" w:rsidRPr="000003E8" w:rsidRDefault="00625BE9" w:rsidP="000003E8">
            <w:pPr>
              <w:jc w:val="center"/>
              <w:rPr>
                <w:rFonts w:ascii="Arial" w:hAnsi="Arial" w:cs="Arial"/>
                <w:sz w:val="24"/>
                <w:szCs w:val="24"/>
              </w:rPr>
            </w:pPr>
            <w:r>
              <w:rPr>
                <w:rFonts w:ascii="Arial" w:hAnsi="Arial" w:cs="Arial"/>
                <w:sz w:val="24"/>
                <w:szCs w:val="24"/>
              </w:rPr>
              <w:t>15+6=21</w:t>
            </w:r>
          </w:p>
        </w:tc>
        <w:tc>
          <w:tcPr>
            <w:tcW w:w="1743" w:type="dxa"/>
          </w:tcPr>
          <w:p w:rsidR="000003E8" w:rsidRPr="000003E8" w:rsidRDefault="00625BE9" w:rsidP="000003E8">
            <w:pPr>
              <w:jc w:val="center"/>
              <w:rPr>
                <w:rFonts w:ascii="Arial" w:hAnsi="Arial" w:cs="Arial"/>
                <w:sz w:val="24"/>
                <w:szCs w:val="24"/>
              </w:rPr>
            </w:pPr>
            <w:r>
              <w:rPr>
                <w:rFonts w:ascii="Arial" w:hAnsi="Arial" w:cs="Arial"/>
                <w:sz w:val="24"/>
                <w:szCs w:val="24"/>
              </w:rPr>
              <w:t>15+85=100</w:t>
            </w:r>
          </w:p>
        </w:tc>
        <w:tc>
          <w:tcPr>
            <w:tcW w:w="1957" w:type="dxa"/>
            <w:vMerge/>
          </w:tcPr>
          <w:p w:rsidR="000003E8" w:rsidRPr="000003E8" w:rsidRDefault="000003E8" w:rsidP="000003E8">
            <w:pPr>
              <w:jc w:val="center"/>
              <w:rPr>
                <w:rFonts w:ascii="Arial" w:hAnsi="Arial" w:cs="Arial"/>
                <w:sz w:val="24"/>
                <w:szCs w:val="24"/>
              </w:rPr>
            </w:pPr>
          </w:p>
        </w:tc>
      </w:tr>
      <w:tr w:rsidR="000003E8" w:rsidRPr="000003E8" w:rsidTr="00625BE9">
        <w:tc>
          <w:tcPr>
            <w:tcW w:w="1526" w:type="dxa"/>
            <w:vMerge/>
            <w:vAlign w:val="center"/>
          </w:tcPr>
          <w:p w:rsidR="000003E8" w:rsidRPr="000003E8" w:rsidRDefault="000003E8" w:rsidP="000003E8">
            <w:pPr>
              <w:jc w:val="center"/>
              <w:rPr>
                <w:rFonts w:ascii="Arial" w:hAnsi="Arial" w:cs="Arial"/>
                <w:sz w:val="24"/>
                <w:szCs w:val="24"/>
              </w:rPr>
            </w:pPr>
          </w:p>
        </w:tc>
        <w:tc>
          <w:tcPr>
            <w:tcW w:w="2551" w:type="dxa"/>
            <w:vAlign w:val="center"/>
          </w:tcPr>
          <w:p w:rsidR="000003E8" w:rsidRPr="000003E8" w:rsidRDefault="000003E8" w:rsidP="000003E8">
            <w:pPr>
              <w:jc w:val="center"/>
              <w:rPr>
                <w:rFonts w:ascii="Arial" w:hAnsi="Arial" w:cs="Arial"/>
                <w:sz w:val="24"/>
                <w:szCs w:val="24"/>
              </w:rPr>
            </w:pPr>
            <w:r w:rsidRPr="000003E8">
              <w:rPr>
                <w:rFonts w:ascii="Arial" w:hAnsi="Arial" w:cs="Arial"/>
                <w:sz w:val="24"/>
                <w:szCs w:val="24"/>
              </w:rPr>
              <w:t>11</w:t>
            </w:r>
          </w:p>
        </w:tc>
        <w:tc>
          <w:tcPr>
            <w:tcW w:w="1687" w:type="dxa"/>
            <w:tcBorders>
              <w:top w:val="single" w:sz="4" w:space="0" w:color="auto"/>
            </w:tcBorders>
          </w:tcPr>
          <w:p w:rsidR="000003E8" w:rsidRPr="000003E8" w:rsidRDefault="00625BE9" w:rsidP="000003E8">
            <w:pPr>
              <w:jc w:val="center"/>
              <w:rPr>
                <w:rFonts w:ascii="Arial" w:hAnsi="Arial" w:cs="Arial"/>
                <w:sz w:val="24"/>
                <w:szCs w:val="24"/>
              </w:rPr>
            </w:pPr>
            <w:r>
              <w:rPr>
                <w:rFonts w:ascii="Arial" w:hAnsi="Arial" w:cs="Arial"/>
                <w:sz w:val="24"/>
                <w:szCs w:val="24"/>
              </w:rPr>
              <w:t>30+12=42</w:t>
            </w:r>
          </w:p>
        </w:tc>
        <w:tc>
          <w:tcPr>
            <w:tcW w:w="1743" w:type="dxa"/>
          </w:tcPr>
          <w:p w:rsidR="000003E8" w:rsidRPr="000003E8" w:rsidRDefault="00625BE9" w:rsidP="000003E8">
            <w:pPr>
              <w:jc w:val="center"/>
              <w:rPr>
                <w:rFonts w:ascii="Arial" w:hAnsi="Arial" w:cs="Arial"/>
                <w:sz w:val="24"/>
                <w:szCs w:val="24"/>
              </w:rPr>
            </w:pPr>
            <w:r>
              <w:rPr>
                <w:rFonts w:ascii="Arial" w:hAnsi="Arial" w:cs="Arial"/>
                <w:sz w:val="24"/>
                <w:szCs w:val="24"/>
              </w:rPr>
              <w:t>30+70=100</w:t>
            </w:r>
          </w:p>
        </w:tc>
        <w:tc>
          <w:tcPr>
            <w:tcW w:w="1957" w:type="dxa"/>
            <w:vMerge/>
          </w:tcPr>
          <w:p w:rsidR="000003E8" w:rsidRPr="000003E8" w:rsidRDefault="000003E8" w:rsidP="000003E8">
            <w:pPr>
              <w:jc w:val="center"/>
              <w:rPr>
                <w:rFonts w:ascii="Arial" w:hAnsi="Arial" w:cs="Arial"/>
                <w:sz w:val="24"/>
                <w:szCs w:val="24"/>
              </w:rPr>
            </w:pPr>
          </w:p>
        </w:tc>
      </w:tr>
    </w:tbl>
    <w:p w:rsidR="000003E8" w:rsidRPr="005120B0" w:rsidRDefault="000003E8" w:rsidP="005120B0">
      <w:pPr>
        <w:spacing w:after="0" w:line="240" w:lineRule="auto"/>
        <w:ind w:firstLine="709"/>
        <w:jc w:val="both"/>
        <w:rPr>
          <w:rFonts w:ascii="Arial" w:hAnsi="Arial" w:cs="Arial"/>
          <w:sz w:val="24"/>
          <w:szCs w:val="24"/>
        </w:rPr>
      </w:pPr>
    </w:p>
    <w:p w:rsidR="005120B0" w:rsidRPr="005120B0" w:rsidRDefault="005120B0" w:rsidP="005120B0">
      <w:pPr>
        <w:spacing w:after="0" w:line="240" w:lineRule="auto"/>
        <w:ind w:firstLine="709"/>
        <w:jc w:val="both"/>
        <w:rPr>
          <w:rFonts w:ascii="Arial" w:hAnsi="Arial" w:cs="Arial"/>
          <w:sz w:val="24"/>
          <w:szCs w:val="24"/>
        </w:rPr>
      </w:pPr>
      <w:r w:rsidRPr="005120B0">
        <w:rPr>
          <w:rFonts w:ascii="Arial" w:hAnsi="Arial" w:cs="Arial"/>
          <w:sz w:val="24"/>
          <w:szCs w:val="24"/>
        </w:rPr>
        <w:t>Материально-техническое обеспечение школьного этапа Олимпиады включает:</w:t>
      </w:r>
    </w:p>
    <w:p w:rsidR="005120B0" w:rsidRPr="005120B0" w:rsidRDefault="005120B0" w:rsidP="005120B0">
      <w:pPr>
        <w:widowControl w:val="0"/>
        <w:numPr>
          <w:ilvl w:val="0"/>
          <w:numId w:val="1"/>
        </w:numPr>
        <w:tabs>
          <w:tab w:val="left" w:pos="1459"/>
        </w:tabs>
        <w:spacing w:after="0" w:line="240" w:lineRule="auto"/>
        <w:ind w:firstLine="709"/>
        <w:jc w:val="both"/>
        <w:rPr>
          <w:rFonts w:ascii="Arial" w:hAnsi="Arial" w:cs="Arial"/>
          <w:sz w:val="24"/>
          <w:szCs w:val="24"/>
        </w:rPr>
      </w:pPr>
      <w:r w:rsidRPr="005120B0">
        <w:rPr>
          <w:rFonts w:ascii="Arial" w:hAnsi="Arial" w:cs="Arial"/>
          <w:sz w:val="24"/>
          <w:szCs w:val="24"/>
        </w:rPr>
        <w:t>помещения (классы, кабинеты), в которых участники при выполнении заданий могли бы сидеть по одному за партой;</w:t>
      </w:r>
    </w:p>
    <w:p w:rsidR="005120B0" w:rsidRPr="005120B0" w:rsidRDefault="005120B0" w:rsidP="005120B0">
      <w:pPr>
        <w:widowControl w:val="0"/>
        <w:numPr>
          <w:ilvl w:val="0"/>
          <w:numId w:val="1"/>
        </w:numPr>
        <w:tabs>
          <w:tab w:val="left" w:pos="1459"/>
        </w:tabs>
        <w:spacing w:after="0" w:line="240" w:lineRule="auto"/>
        <w:ind w:firstLine="709"/>
        <w:jc w:val="both"/>
        <w:rPr>
          <w:rFonts w:ascii="Arial" w:hAnsi="Arial" w:cs="Arial"/>
          <w:sz w:val="24"/>
          <w:szCs w:val="24"/>
        </w:rPr>
      </w:pPr>
      <w:r w:rsidRPr="005120B0">
        <w:rPr>
          <w:rFonts w:ascii="Arial" w:hAnsi="Arial" w:cs="Arial"/>
          <w:sz w:val="24"/>
          <w:szCs w:val="24"/>
        </w:rPr>
        <w:t>помещение для проверки работ;</w:t>
      </w:r>
    </w:p>
    <w:p w:rsidR="005120B0" w:rsidRPr="005120B0" w:rsidRDefault="005120B0" w:rsidP="005120B0">
      <w:pPr>
        <w:widowControl w:val="0"/>
        <w:numPr>
          <w:ilvl w:val="0"/>
          <w:numId w:val="1"/>
        </w:numPr>
        <w:tabs>
          <w:tab w:val="left" w:pos="1459"/>
        </w:tabs>
        <w:spacing w:after="0" w:line="240" w:lineRule="auto"/>
        <w:ind w:firstLine="709"/>
        <w:jc w:val="both"/>
        <w:rPr>
          <w:rFonts w:ascii="Arial" w:hAnsi="Arial" w:cs="Arial"/>
          <w:sz w:val="24"/>
          <w:szCs w:val="24"/>
        </w:rPr>
      </w:pPr>
      <w:r w:rsidRPr="005120B0">
        <w:rPr>
          <w:rFonts w:ascii="Arial" w:hAnsi="Arial" w:cs="Arial"/>
          <w:sz w:val="24"/>
          <w:szCs w:val="24"/>
        </w:rPr>
        <w:t>оргтехнику (компьютер, принтер, копир) и бумагу для распечатки заданий;</w:t>
      </w:r>
    </w:p>
    <w:p w:rsidR="005120B0" w:rsidRPr="005120B0" w:rsidRDefault="005120B0" w:rsidP="005120B0">
      <w:pPr>
        <w:widowControl w:val="0"/>
        <w:numPr>
          <w:ilvl w:val="0"/>
          <w:numId w:val="1"/>
        </w:numPr>
        <w:tabs>
          <w:tab w:val="left" w:pos="1459"/>
        </w:tabs>
        <w:spacing w:after="0" w:line="240" w:lineRule="auto"/>
        <w:ind w:firstLine="709"/>
        <w:jc w:val="both"/>
        <w:rPr>
          <w:rFonts w:ascii="Arial" w:hAnsi="Arial" w:cs="Arial"/>
          <w:sz w:val="24"/>
          <w:szCs w:val="24"/>
        </w:rPr>
      </w:pPr>
      <w:r w:rsidRPr="005120B0">
        <w:rPr>
          <w:rFonts w:ascii="Arial" w:hAnsi="Arial" w:cs="Arial"/>
          <w:sz w:val="24"/>
          <w:szCs w:val="24"/>
        </w:rPr>
        <w:t>листы для ответов;</w:t>
      </w:r>
    </w:p>
    <w:p w:rsidR="005120B0" w:rsidRPr="005120B0" w:rsidRDefault="005120B0" w:rsidP="005120B0">
      <w:pPr>
        <w:widowControl w:val="0"/>
        <w:numPr>
          <w:ilvl w:val="0"/>
          <w:numId w:val="1"/>
        </w:numPr>
        <w:tabs>
          <w:tab w:val="left" w:pos="1459"/>
        </w:tabs>
        <w:spacing w:after="0" w:line="240" w:lineRule="auto"/>
        <w:ind w:firstLine="709"/>
        <w:jc w:val="both"/>
        <w:rPr>
          <w:rFonts w:ascii="Arial" w:hAnsi="Arial" w:cs="Arial"/>
          <w:sz w:val="24"/>
          <w:szCs w:val="24"/>
        </w:rPr>
      </w:pPr>
      <w:r w:rsidRPr="005120B0">
        <w:rPr>
          <w:rFonts w:ascii="Arial" w:hAnsi="Arial" w:cs="Arial"/>
          <w:sz w:val="24"/>
          <w:szCs w:val="24"/>
        </w:rPr>
        <w:t>комплекты одинаковых атласов или географических карт для выполнения заданий (если это необходимо</w:t>
      </w:r>
      <w:r w:rsidR="000003E8">
        <w:rPr>
          <w:rFonts w:ascii="Arial" w:hAnsi="Arial" w:cs="Arial"/>
          <w:sz w:val="24"/>
          <w:szCs w:val="24"/>
        </w:rPr>
        <w:t xml:space="preserve"> по заданию</w:t>
      </w:r>
      <w:r w:rsidRPr="005120B0">
        <w:rPr>
          <w:rFonts w:ascii="Arial" w:hAnsi="Arial" w:cs="Arial"/>
          <w:sz w:val="24"/>
          <w:szCs w:val="24"/>
        </w:rPr>
        <w:t>).</w:t>
      </w:r>
    </w:p>
    <w:p w:rsidR="005120B0" w:rsidRPr="005120B0" w:rsidRDefault="005120B0" w:rsidP="005120B0">
      <w:pPr>
        <w:spacing w:after="0" w:line="240" w:lineRule="auto"/>
        <w:ind w:firstLine="709"/>
        <w:jc w:val="both"/>
        <w:rPr>
          <w:rFonts w:ascii="Arial" w:hAnsi="Arial" w:cs="Arial"/>
          <w:sz w:val="24"/>
          <w:szCs w:val="24"/>
        </w:rPr>
      </w:pPr>
      <w:r w:rsidRPr="005120B0">
        <w:rPr>
          <w:rFonts w:ascii="Arial" w:hAnsi="Arial" w:cs="Arial"/>
          <w:sz w:val="24"/>
          <w:szCs w:val="24"/>
        </w:rPr>
        <w:lastRenderedPageBreak/>
        <w:t>Письменные принадлежности, а также (при необходимости) линейки, транспортиры, непрограммируемые калькуляторы участники приносят с собой.</w:t>
      </w:r>
    </w:p>
    <w:p w:rsidR="005120B0" w:rsidRPr="005120B0" w:rsidRDefault="005120B0" w:rsidP="005120B0">
      <w:pPr>
        <w:spacing w:after="0" w:line="240" w:lineRule="auto"/>
        <w:ind w:firstLine="709"/>
        <w:jc w:val="both"/>
        <w:rPr>
          <w:rFonts w:ascii="Arial" w:hAnsi="Arial" w:cs="Arial"/>
          <w:sz w:val="24"/>
          <w:szCs w:val="24"/>
        </w:rPr>
      </w:pPr>
      <w:r w:rsidRPr="005120B0">
        <w:rPr>
          <w:rFonts w:ascii="Arial" w:hAnsi="Arial" w:cs="Arial"/>
          <w:sz w:val="24"/>
          <w:szCs w:val="24"/>
        </w:rPr>
        <w:t>Конкурс знатоков географии (дополнительный элемент программы школьного этапа Олимпиады) рекомендуется проводить в школьном актовом зале. Для его проведения требуются компьютер с подключенным к нему проектором, экран, при необходимости - звукоусиливающая аппаратура.</w:t>
      </w:r>
    </w:p>
    <w:p w:rsidR="005120B0" w:rsidRPr="000003E8" w:rsidRDefault="005120B0" w:rsidP="005120B0">
      <w:pPr>
        <w:pStyle w:val="60"/>
        <w:shd w:val="clear" w:color="auto" w:fill="auto"/>
        <w:spacing w:before="0" w:line="240" w:lineRule="auto"/>
        <w:ind w:firstLine="709"/>
        <w:rPr>
          <w:rFonts w:ascii="Arial" w:hAnsi="Arial" w:cs="Arial"/>
          <w:i w:val="0"/>
          <w:sz w:val="24"/>
          <w:szCs w:val="24"/>
        </w:rPr>
      </w:pPr>
      <w:r w:rsidRPr="000003E8">
        <w:rPr>
          <w:rFonts w:ascii="Arial" w:hAnsi="Arial" w:cs="Arial"/>
          <w:i w:val="0"/>
          <w:sz w:val="24"/>
          <w:szCs w:val="24"/>
        </w:rPr>
        <w:t>Участникам школьного этапа Олимпиады запрещено пользоваться во время выполнения заданий тетрадями, справочной литературой, учебниками, атласами, любыми электронными устройствами, служащими для передачи, получения или накопления информации, кроме случаев использования школьных атласов, оговоренных в разделе 3 данных рекомендаций.</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hAnsi="Arial" w:cs="Arial"/>
          <w:sz w:val="24"/>
          <w:szCs w:val="24"/>
        </w:rPr>
        <w:t>Жюри совместно с оргкомитетом олимпиады осуществляет показ работ и рассматривает апелляции участников.</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Для проведения апелляции оргкомитет Олимпиады создаёт апелляционную комиссию из членов жюри (не менее трёх человек).</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Порядок проведения апелляции доводится до сведения участников Олимпиады, сопровождающих их лиц перед началом проведения Олимпиады.</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Критерии и методика оценивания олимпиадных заданий не могут быть предметом апелляции и пересмотру не подлежат.</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Для проведения апелляции участник Олимпиады подаёт письменное заявление на имя председателя жюри по установленной форме.</w:t>
      </w:r>
    </w:p>
    <w:p w:rsidR="000003E8" w:rsidRPr="00435CCC" w:rsidRDefault="000003E8" w:rsidP="000003E8">
      <w:pPr>
        <w:spacing w:after="0" w:line="240" w:lineRule="auto"/>
        <w:ind w:firstLine="709"/>
        <w:jc w:val="both"/>
        <w:rPr>
          <w:rFonts w:ascii="Arial" w:eastAsia="Calibri" w:hAnsi="Arial" w:cs="Arial"/>
          <w:sz w:val="24"/>
          <w:szCs w:val="24"/>
        </w:rPr>
      </w:pPr>
      <w:r w:rsidRPr="00435CCC">
        <w:rPr>
          <w:rFonts w:ascii="Arial" w:eastAsia="Calibri" w:hAnsi="Arial" w:cs="Arial"/>
          <w:sz w:val="24"/>
          <w:szCs w:val="24"/>
        </w:rPr>
        <w:t>Заявление на апелляцию принимается после окончания показа работ участников.</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Рассмотрение апелляции проводится с участием самого участника олимпиады.</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xml:space="preserve">Окончательные результаты участников фиксируются итоговой таблице, представляющей собой ранжированный список участников, расположенных по </w:t>
      </w:r>
      <w:r w:rsidRPr="00CF1501">
        <w:rPr>
          <w:rFonts w:ascii="Arial" w:eastAsia="Calibri" w:hAnsi="Arial" w:cs="Arial"/>
          <w:sz w:val="24"/>
          <w:szCs w:val="24"/>
        </w:rPr>
        <w:lastRenderedPageBreak/>
        <w:t>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0003E8" w:rsidRPr="00CF1501"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0003E8" w:rsidRDefault="000003E8" w:rsidP="000003E8">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0003E8" w:rsidRPr="00CF1501" w:rsidRDefault="000003E8" w:rsidP="000003E8">
      <w:pPr>
        <w:spacing w:after="0" w:line="240" w:lineRule="auto"/>
        <w:ind w:firstLine="709"/>
        <w:jc w:val="both"/>
        <w:rPr>
          <w:rFonts w:ascii="Arial" w:eastAsia="Calibri" w:hAnsi="Arial" w:cs="Arial"/>
          <w:sz w:val="24"/>
          <w:szCs w:val="24"/>
        </w:rPr>
      </w:pPr>
    </w:p>
    <w:p w:rsidR="005120B0" w:rsidRPr="005120B0" w:rsidRDefault="005120B0" w:rsidP="005120B0">
      <w:pPr>
        <w:spacing w:after="0"/>
        <w:ind w:firstLine="709"/>
        <w:jc w:val="center"/>
        <w:rPr>
          <w:rFonts w:ascii="Arial" w:hAnsi="Arial" w:cs="Arial"/>
          <w:b/>
          <w:sz w:val="24"/>
          <w:szCs w:val="24"/>
        </w:rPr>
      </w:pPr>
    </w:p>
    <w:sectPr w:rsidR="005120B0" w:rsidRPr="005120B0" w:rsidSect="008A4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96C"/>
    <w:multiLevelType w:val="multilevel"/>
    <w:tmpl w:val="A724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BA380A"/>
    <w:multiLevelType w:val="multilevel"/>
    <w:tmpl w:val="14FED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5120B0"/>
    <w:rsid w:val="000003E8"/>
    <w:rsid w:val="00236206"/>
    <w:rsid w:val="005120B0"/>
    <w:rsid w:val="00625BE9"/>
    <w:rsid w:val="008A4D7B"/>
    <w:rsid w:val="00F37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5120B0"/>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5120B0"/>
    <w:rPr>
      <w:rFonts w:ascii="Times New Roman" w:eastAsia="Times New Roman" w:hAnsi="Times New Roman" w:cs="Times New Roman"/>
      <w:i/>
      <w:iCs/>
      <w:shd w:val="clear" w:color="auto" w:fill="FFFFFF"/>
    </w:rPr>
  </w:style>
  <w:style w:type="paragraph" w:customStyle="1" w:styleId="10">
    <w:name w:val="Заголовок №1"/>
    <w:basedOn w:val="a"/>
    <w:link w:val="1"/>
    <w:rsid w:val="005120B0"/>
    <w:pPr>
      <w:widowControl w:val="0"/>
      <w:shd w:val="clear" w:color="auto" w:fill="FFFFFF"/>
      <w:spacing w:after="0" w:line="413" w:lineRule="exact"/>
      <w:outlineLvl w:val="0"/>
    </w:pPr>
    <w:rPr>
      <w:rFonts w:ascii="Times New Roman" w:eastAsia="Times New Roman" w:hAnsi="Times New Roman" w:cs="Times New Roman"/>
      <w:b/>
      <w:bCs/>
    </w:rPr>
  </w:style>
  <w:style w:type="paragraph" w:customStyle="1" w:styleId="60">
    <w:name w:val="Основной текст (6)"/>
    <w:basedOn w:val="a"/>
    <w:link w:val="6"/>
    <w:rsid w:val="005120B0"/>
    <w:pPr>
      <w:widowControl w:val="0"/>
      <w:shd w:val="clear" w:color="auto" w:fill="FFFFFF"/>
      <w:spacing w:before="360" w:after="0" w:line="413" w:lineRule="exact"/>
      <w:jc w:val="both"/>
    </w:pPr>
    <w:rPr>
      <w:rFonts w:ascii="Times New Roman" w:eastAsia="Times New Roman" w:hAnsi="Times New Roman" w:cs="Times New Roman"/>
      <w:i/>
      <w:iCs/>
    </w:rPr>
  </w:style>
  <w:style w:type="character" w:customStyle="1" w:styleId="2">
    <w:name w:val="Основной текст (2) + Полужирный"/>
    <w:basedOn w:val="a0"/>
    <w:rsid w:val="005120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w:basedOn w:val="a0"/>
    <w:rsid w:val="005120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table" w:styleId="a3">
    <w:name w:val="Table Grid"/>
    <w:basedOn w:val="a1"/>
    <w:uiPriority w:val="59"/>
    <w:rsid w:val="00000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3</cp:revision>
  <dcterms:created xsi:type="dcterms:W3CDTF">2018-09-24T09:00:00Z</dcterms:created>
  <dcterms:modified xsi:type="dcterms:W3CDTF">2018-09-25T02:05:00Z</dcterms:modified>
</cp:coreProperties>
</file>